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86R19332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Deshotel, Noble, Beckley, Raymond,</w:t>
      </w:r>
      <w:r xml:space="preserve">
        <w:tab wTab="150" tlc="none" cTlc="0"/>
      </w:r>
      <w:r>
        <w:t xml:space="preserve">H.B.</w:t>
      </w:r>
      <w:r xml:space="preserve">
        <w:t> </w:t>
      </w:r>
      <w:r>
        <w:t xml:space="preserve">No.</w:t>
      </w:r>
      <w:r xml:space="preserve">
        <w:t> </w:t>
      </w:r>
      <w:r>
        <w:t xml:space="preserve">3091</w:t>
      </w:r>
    </w:p>
    <w:p w:rsidR="003F3435" w:rsidRDefault="0032493E">
      <w:pPr>
        <w:jc w:val="both"/>
      </w:pPr>
      <w:r xml:space="preserve">
        <w:t> </w:t>
      </w:r>
      <w:r xml:space="preserve">
        <w:t> </w:t>
      </w:r>
      <w:r xml:space="preserve">
        <w:t> </w:t>
      </w:r>
      <w:r xml:space="preserve">
        <w:t> </w:t>
      </w:r>
      <w:r xml:space="preserve">
        <w:t> </w:t>
      </w:r>
      <w:r>
        <w:t xml:space="preserve">Shaheen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and prohibiting disclosure of the location or physical layout of a family violence shelter center or victims of trafficking shelter center;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552.138, Government Code, is amended by amending Subsections (b) and (c) and adding Subsection (b-1) to read as follows:</w:t>
      </w:r>
    </w:p>
    <w:p w:rsidR="003F3435" w:rsidRDefault="0032493E">
      <w:pPr>
        <w:spacing w:line="480" w:lineRule="auto"/>
        <w:ind w:firstLine="720"/>
        <w:jc w:val="both"/>
      </w:pPr>
      <w:r>
        <w:t xml:space="preserve">(b)</w:t>
      </w:r>
      <w:r xml:space="preserve">
        <w:t> </w:t>
      </w:r>
      <w:r xml:space="preserve">
        <w:t> </w:t>
      </w:r>
      <w:r>
        <w:t xml:space="preserve">Information maintained by a family violence shelter center, victims of trafficking shelter center, or sexual assault program is excepted from the requirements of Section 552.021 if it is information that relates to:</w:t>
      </w:r>
    </w:p>
    <w:p w:rsidR="003F3435" w:rsidRDefault="0032493E">
      <w:pPr>
        <w:spacing w:line="480" w:lineRule="auto"/>
        <w:ind w:firstLine="1440"/>
        <w:jc w:val="both"/>
      </w:pPr>
      <w:r>
        <w:t xml:space="preserve">(1)</w:t>
      </w:r>
      <w:r xml:space="preserve">
        <w:t> </w:t>
      </w:r>
      <w:r xml:space="preserve">
        <w:t> </w:t>
      </w:r>
      <w:r>
        <w:t xml:space="preserve">the home address, home telephone number, or social security number of an employee or a volunteer worker of a family violence shelter center, victims of trafficking shelter center, or sexual assault program, regardless of whether the employee or worker complies with Section 552.024;</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location or physical layout of a family violence shelter center or victims of trafficking shelter center;</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the name, home address, home telephone number, or numeric identifier of a current or former client of a family violence shelter center, victims of trafficking shelter center, or sexual assault program;</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the provision of services, including counseling and sheltering, to a current or former client of a family violence shelter center, victims of trafficking shelter center, or sexual assault program;</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name, home address, or home telephone number of a private donor to a family violence shelter center, victims of trafficking shelter center, or sexual assault program; or</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the home address or home telephone number of a member of the board of directors or the board of trustees of a family violence shelter center, victims of trafficking shelter center, or sexual assault program, regardless of whether the board member complies with Section 552.024.</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Information that relates to the location or physical layout of a family violence shelter center or victims of trafficking shelter center is confidential.</w:t>
      </w:r>
    </w:p>
    <w:p w:rsidR="003F3435" w:rsidRDefault="0032493E">
      <w:pPr>
        <w:spacing w:line="480" w:lineRule="auto"/>
        <w:ind w:firstLine="720"/>
        <w:jc w:val="both"/>
      </w:pPr>
      <w:r>
        <w:t xml:space="preserve">(c)</w:t>
      </w:r>
      <w:r xml:space="preserve">
        <w:t> </w:t>
      </w:r>
      <w:r xml:space="preserve">
        <w:t> </w:t>
      </w:r>
      <w:r>
        <w:t xml:space="preserve">A governmental body may redact information maintained by a family violence shelter center, victims of trafficking shelter center, or sexual assault program that may be withheld under Subsection (b)(1) or </w:t>
      </w:r>
      <w:r>
        <w:rPr>
          <w:u w:val="single"/>
        </w:rPr>
        <w:t xml:space="preserve">(5) or that is confidential under Subsection (b-1)</w:t>
      </w:r>
      <w:r>
        <w:t xml:space="preserve"> [</w:t>
      </w:r>
      <w:r>
        <w:rPr>
          <w:strike/>
        </w:rPr>
        <w:t xml:space="preserve">(6)</w:t>
      </w:r>
      <w:r>
        <w:t xml:space="preserve">] from any information the governmental body discloses under Section 552.021 without the necessity of requesting a decision from the attorney general under Subchapter 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42, Penal Code, is amended by adding Section 42.075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42.075.</w:t>
      </w:r>
      <w:r>
        <w:rPr>
          <w:u w:val="single"/>
        </w:rPr>
        <w:t xml:space="preserve"> </w:t>
      </w:r>
      <w:r>
        <w:rPr>
          <w:u w:val="single"/>
        </w:rPr>
        <w:t xml:space="preserve"> </w:t>
      </w:r>
      <w:r>
        <w:rPr>
          <w:u w:val="single"/>
        </w:rPr>
        <w:t xml:space="preserve">DISCLOSURE OF CONFIDENTIAL INFORMATION REGARDING FAMILY VIOLENCE OR VICTIMS OF TRAFFICKING SHELTER CENTER.  (a)  In this section, "family violence shelter center" and "victims of trafficking shelter center" have the meanings assigned by Section 552.138,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with the intent to threaten the safety of any inhabitant of a family violence shelter center or victims of trafficking shelter center, discloses or publicizes the location or physical layout of the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conduct constituting an offense under this section also constitutes an offense under Section 552.352, Government Code, the actor may be prosecuted under either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request for public information received on or after the effective date of this Act.  A request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