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86R10235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Zerwas</w:t>
      </w:r>
      <w:r xml:space="preserve">
        <w:tab wTab="150" tlc="none" cTlc="0"/>
      </w:r>
      <w:r>
        <w:t xml:space="preserve">H.B.</w:t>
      </w:r>
      <w:r xml:space="preserve">
        <w:t> </w:t>
      </w:r>
      <w:r>
        <w:t xml:space="preserve">No.</w:t>
      </w:r>
      <w:r xml:space="preserve">
        <w:t> </w:t>
      </w:r>
      <w:r>
        <w:t xml:space="preserve">3095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and powers and duties of the Fort Bend County Municipal Utility District No. 214;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8060 to read as follows:</w:t>
      </w:r>
    </w:p>
    <w:p w:rsidR="003F3435" w:rsidRDefault="0032493E">
      <w:pPr>
        <w:spacing w:line="480" w:lineRule="auto"/>
        <w:jc w:val="center"/>
      </w:pPr>
      <w:r>
        <w:rPr>
          <w:u w:val="single"/>
        </w:rPr>
        <w:t xml:space="preserve">CHAPTER 8060. </w:t>
      </w:r>
      <w:r>
        <w:rPr>
          <w:u w:val="single"/>
        </w:rPr>
        <w:t xml:space="preserve"> </w:t>
      </w:r>
      <w:r>
        <w:rPr>
          <w:u w:val="single"/>
        </w:rPr>
        <w:t xml:space="preserve">FORT BEND COUNTY MUNICIPAL UTILITY DISTRICT NO.</w:t>
      </w:r>
      <w:r>
        <w:rPr>
          <w:u w:val="single"/>
        </w:rPr>
        <w:t xml:space="preserve"> </w:t>
      </w:r>
      <w:r>
        <w:rPr>
          <w:u w:val="single"/>
        </w:rPr>
        <w:t xml:space="preserve">214</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w:t>
      </w:r>
      <w:r>
        <w:rPr>
          <w:u w:val="single"/>
        </w:rPr>
        <w:t xml:space="preserve"> </w:t>
      </w:r>
      <w:r>
        <w:rPr>
          <w:u w:val="single"/>
        </w:rPr>
        <w:t xml:space="preserve">Municipal Utility District No.</w:t>
      </w:r>
      <w:r>
        <w:rPr>
          <w:u w:val="single"/>
        </w:rPr>
        <w:t xml:space="preserve"> </w:t>
      </w:r>
      <w:r>
        <w:rPr>
          <w:u w:val="single"/>
        </w:rPr>
        <w:t xml:space="preserve">214.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Scott Frasier;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Cornett;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Monica Preston;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Barbara Jo D'Andrea;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Rebecca Mulvaney.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at an election held under Section 49.102,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8060.0303.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214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Fort Bend County Municipal Utility District No. 214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