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86R2224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an independent school district to post a superintendent's annual compensation on its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11.201, Education Code, is amended by adding Subsection (b-3)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that maintains an Internet website shall post on the district's website the annual compensation received by the superintendent, including listing each amount paid by the district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annual salary;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bonus;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benefit;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allowance or stipend for technology, housing, transportation, or another miscellaneous expense.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