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Krause, Tinderholt, Howard,</w:t>
      </w:r>
      <w:r xml:space="preserve">
        <w:tab wTab="150" tlc="none" cTlc="0"/>
      </w:r>
      <w:r>
        <w:t xml:space="preserve">H.B.</w:t>
      </w:r>
      <w:r xml:space="preserve">
        <w:t> </w:t>
      </w:r>
      <w:r>
        <w:t xml:space="preserve">No.</w:t>
      </w:r>
      <w:r xml:space="preserve">
        <w:t> </w:t>
      </w:r>
      <w:r>
        <w:t xml:space="preserve">3106</w:t>
      </w:r>
    </w:p>
    <w:p w:rsidR="003F3435" w:rsidRDefault="0032493E">
      <w:pPr>
        <w:jc w:val="both"/>
      </w:pPr>
      <w:r xml:space="preserve">
        <w:t> </w:t>
      </w:r>
      <w:r xml:space="preserve">
        <w:t> </w:t>
      </w:r>
      <w:r xml:space="preserve">
        <w:t> </w:t>
      </w:r>
      <w:r xml:space="preserve">
        <w:t> </w:t>
      </w:r>
      <w:r xml:space="preserve">
        <w:t> </w:t>
      </w:r>
      <w:r>
        <w:t xml:space="preserve">Neave,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law enforcement agencies enter into certain databases information related to investigations of sexual assault or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Molly Jane's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420, Government Code, is amended by adding Sections 420.035 and 420.036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420.035.</w:t>
      </w:r>
      <w:r>
        <w:rPr>
          <w:u w:val="single"/>
        </w:rPr>
        <w:t xml:space="preserve"> </w:t>
      </w:r>
      <w:r>
        <w:rPr>
          <w:u w:val="single"/>
        </w:rPr>
        <w:t xml:space="preserve"> </w:t>
      </w:r>
      <w:r>
        <w:rPr>
          <w:u w:val="single"/>
        </w:rPr>
        <w:t xml:space="preserve">DUTY TO ENTER INVESTIGATION INFORMATION INTO INTELLIGENCE DATABASE.  (a) In this section, "database" means the Texas Data Exchange or a successor comprehensive intelligence database.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that identifies a person as a suspect in the investigation of a sexual assault or other sex offense, regardless of how the person is identified, shall enter into the database information regarding the agency's investigation of that person.  The information entered must include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suspect's name and date of birth;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sex offense being investigated;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law enforcement agency investigating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describing the manner in which the offense was committed, including the manner in which the suspect physically injured each victim,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described by Subsection (b) shall remove the information from the database on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agency no longer considers the person a suspect in the relevant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person is charged with the offense being investigated or a similar offense;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fifth anniversary of the date the information was entered into the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as necessary, remove from the database any information entered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entered into the database under this section is excepted from required disclosure under Chapter 552 in the manner provided by Section 552.108.</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420.036.</w:t>
      </w:r>
      <w:r>
        <w:rPr>
          <w:u w:val="single"/>
        </w:rPr>
        <w:t xml:space="preserve"> </w:t>
      </w:r>
      <w:r>
        <w:rPr>
          <w:u w:val="single"/>
        </w:rPr>
        <w:t xml:space="preserve"> </w:t>
      </w:r>
      <w:r>
        <w:rPr>
          <w:u w:val="single"/>
        </w:rPr>
        <w:t xml:space="preserve">DUTY TO ENTER CERTAIN INFORMATION INTO VIOLENT CRIMINAL APPREHENSION PROGRAM DATABASE.  (a) In this section, "database" means the national database of the Violent Criminal Apprehension Program established and maintained by the Federal Bureau of Investigation, or a successor database.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in this state shall request access from the Federal Bureau of Investigation to enter information into the database.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that investigates a sexual assault or other sex offense shall enter into the database the following information regarding the investigation of the sexual assault or other sex offense, as available: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suspect's name and date of birth;</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specific offense being investigated;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manner in which the offense was committed, including any pattern of conduct occurring during the course of multiple offenses suspected to have been committed by the suspect;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Federal Bureau of Investigation for inclusion in the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entered into the database under this section is excepted from required disclosure under Chapter 552 in the manner provided by Section 552.108.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420.035 and 420.036, Government Code, as added by this Act, apply only to a pending investigation of a sexual assault or other sex offense, regardless of whether the investigation was commenced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