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86R25272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developing the proposed plan on long-term care for persons with an intellectual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533A.062,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the proposed plan, the commission shall review the statewide bed capacity of community ICF-IID facilities for individuals with an intellectual disability or a related condition and, based on the review, develop a process to reallocate beds held in suspension by the commission.  The process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criteria by which ICF-IID program providers may apply to the commission to receive reallocated beds;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means to reallocate the beds among health services regions.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