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86R11080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3125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investment authority of an independent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2256.0204, Government Code, is amended by amending Subsections (c), (d), (e), and (g) and adding Subsection (c-1) to read as follows:</w:t>
      </w:r>
    </w:p>
    <w:p w:rsidR="003F3435" w:rsidRDefault="0032493E">
      <w:pPr>
        <w:spacing w:line="480" w:lineRule="auto"/>
        <w:ind w:firstLine="720"/>
        <w:jc w:val="both"/>
      </w:pPr>
      <w:r>
        <w:t xml:space="preserve">(c)</w:t>
      </w:r>
      <w:r xml:space="preserve">
        <w:t> </w:t>
      </w:r>
      <w:r xml:space="preserve">
        <w:t> </w:t>
      </w:r>
      <w:r>
        <w:t xml:space="preserve">In addition to authorized investments permitted by this subchapter, an independent school district subject to this section may purchase, sell, and invest its funds and funds under its control 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corporate bonds that, at the time of purchase, are rated by a nationally recognized investment rating firm "AA-" or the equivalent and have a stated final maturity that is not later than the third anniversary of the date the corporate bonds were purchased</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kind of investment that a prudent investor, exercising reasonable care, skill, and caution, would acquire or retain in light of the purposes, terms, distribution requirements, and other circumstances of the district's funds or funds under its control then prevailing, taking into consideration the investment of all of the district's funds and funds under its control rather than a single investment</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To the extent the investment standard of care provided by Subsection (c)(2) conflicts with the standard of care provided by Section 2256.006, the standard of care provided by Subsection (c)(2) applies with regard to investments authorized by that subdivision.</w:t>
      </w:r>
      <w:r>
        <w:t xml:space="preserve"> </w:t>
      </w:r>
    </w:p>
    <w:p w:rsidR="003F3435" w:rsidRDefault="0032493E">
      <w:pPr>
        <w:spacing w:line="480" w:lineRule="auto"/>
        <w:ind w:firstLine="720"/>
        <w:jc w:val="both"/>
      </w:pPr>
      <w:r>
        <w:t xml:space="preserve">(d)</w:t>
      </w:r>
      <w:r xml:space="preserve">
        <w:t> </w:t>
      </w:r>
      <w:r xml:space="preserve">
        <w:t> </w:t>
      </w:r>
      <w:r>
        <w:t xml:space="preserve">An independent school district subject to this section is not authorized by this section to:</w:t>
      </w:r>
    </w:p>
    <w:p w:rsidR="003F3435" w:rsidRDefault="0032493E">
      <w:pPr>
        <w:spacing w:line="480" w:lineRule="auto"/>
        <w:ind w:firstLine="1440"/>
        <w:jc w:val="both"/>
      </w:pPr>
      <w:r>
        <w:t xml:space="preserve">(1)</w:t>
      </w:r>
      <w:r xml:space="preserve">
        <w:t> </w:t>
      </w:r>
      <w:r xml:space="preserve">
        <w:t> </w:t>
      </w:r>
      <w:r>
        <w:t xml:space="preserve">invest in the aggregate more than 15 percent of its monthly average fund balance, excluding bond proceeds, reserves, and other funds held for the payment of debt service, in corporate bonds </w:t>
      </w:r>
      <w:r>
        <w:rPr>
          <w:u w:val="single"/>
        </w:rPr>
        <w:t xml:space="preserve">or other kinds of investments authorized by Subsection (c)(2)</w:t>
      </w:r>
      <w:r>
        <w:t xml:space="preserve">; or</w:t>
      </w:r>
    </w:p>
    <w:p w:rsidR="003F3435" w:rsidRDefault="0032493E">
      <w:pPr>
        <w:spacing w:line="480" w:lineRule="auto"/>
        <w:ind w:firstLine="1440"/>
        <w:jc w:val="both"/>
      </w:pPr>
      <w:r>
        <w:t xml:space="preserve">(2)</w:t>
      </w:r>
      <w:r xml:space="preserve">
        <w:t> </w:t>
      </w:r>
      <w:r xml:space="preserve">
        <w:t> </w:t>
      </w:r>
      <w:r>
        <w:t xml:space="preserve">invest more than 25 percent of the funds invested in corporate bonds in any one domestic business entity, including subsidiaries and affiliates of the entity.</w:t>
      </w:r>
    </w:p>
    <w:p w:rsidR="003F3435" w:rsidRDefault="0032493E">
      <w:pPr>
        <w:spacing w:line="480" w:lineRule="auto"/>
        <w:ind w:firstLine="720"/>
        <w:jc w:val="both"/>
      </w:pPr>
      <w:r>
        <w:t xml:space="preserve">(e)</w:t>
      </w:r>
      <w:r xml:space="preserve">
        <w:t> </w:t>
      </w:r>
      <w:r xml:space="preserve">
        <w:t> </w:t>
      </w:r>
      <w:r>
        <w:t xml:space="preserve">An independent school district subject to this section may purchase, sell, and invest its funds and funds under its control in corporate bonds </w:t>
      </w:r>
      <w:r>
        <w:rPr>
          <w:u w:val="single"/>
        </w:rPr>
        <w:t xml:space="preserve">or other kinds of investments authorized by Subsection (c)(2)</w:t>
      </w:r>
      <w:r>
        <w:t xml:space="preserve"> if the governing body of the district:</w:t>
      </w:r>
    </w:p>
    <w:p w:rsidR="003F3435" w:rsidRDefault="0032493E">
      <w:pPr>
        <w:spacing w:line="480" w:lineRule="auto"/>
        <w:ind w:firstLine="1440"/>
        <w:jc w:val="both"/>
      </w:pPr>
      <w:r>
        <w:t xml:space="preserve">(1)</w:t>
      </w:r>
      <w:r xml:space="preserve">
        <w:t> </w:t>
      </w:r>
      <w:r xml:space="preserve">
        <w:t> </w:t>
      </w:r>
      <w:r>
        <w:t xml:space="preserve">amends its investment policy to authorize corporate bonds </w:t>
      </w:r>
      <w:r>
        <w:rPr>
          <w:u w:val="single"/>
        </w:rPr>
        <w:t xml:space="preserve">or other kinds of investments authorized by Subsection (c)(2)</w:t>
      </w:r>
      <w:r>
        <w:t xml:space="preserve"> as an eligible investment;</w:t>
      </w:r>
    </w:p>
    <w:p w:rsidR="003F3435" w:rsidRDefault="0032493E">
      <w:pPr>
        <w:spacing w:line="480" w:lineRule="auto"/>
        <w:ind w:firstLine="1440"/>
        <w:jc w:val="both"/>
      </w:pPr>
      <w:r>
        <w:t xml:space="preserve">(2)</w:t>
      </w:r>
      <w:r xml:space="preserve">
        <w:t> </w:t>
      </w:r>
      <w:r xml:space="preserve">
        <w:t> </w:t>
      </w:r>
      <w:r>
        <w:t xml:space="preserve">adopts procedures to provide for:</w:t>
      </w:r>
    </w:p>
    <w:p w:rsidR="003F3435" w:rsidRDefault="0032493E">
      <w:pPr>
        <w:spacing w:line="480" w:lineRule="auto"/>
        <w:ind w:firstLine="2160"/>
        <w:jc w:val="both"/>
      </w:pPr>
      <w:r>
        <w:t xml:space="preserve">(A)</w:t>
      </w:r>
      <w:r xml:space="preserve">
        <w:t> </w:t>
      </w:r>
      <w:r xml:space="preserve">
        <w:t> </w:t>
      </w:r>
      <w:r>
        <w:t xml:space="preserve">monitoring rating changes in corporate bonds acquired with public funds; and</w:t>
      </w:r>
    </w:p>
    <w:p w:rsidR="003F3435" w:rsidRDefault="0032493E">
      <w:pPr>
        <w:spacing w:line="480" w:lineRule="auto"/>
        <w:ind w:firstLine="2160"/>
        <w:jc w:val="both"/>
      </w:pPr>
      <w:r>
        <w:t xml:space="preserve">(B)</w:t>
      </w:r>
      <w:r xml:space="preserve">
        <w:t> </w:t>
      </w:r>
      <w:r xml:space="preserve">
        <w:t> </w:t>
      </w:r>
      <w:r>
        <w:t xml:space="preserve">liquidating the investment in corporate bonds </w:t>
      </w:r>
      <w:r>
        <w:rPr>
          <w:u w:val="single"/>
        </w:rPr>
        <w:t xml:space="preserve">or other kinds of investments authorized by Subsection (c)(2)</w:t>
      </w:r>
      <w:r>
        <w:t xml:space="preserve">; and</w:t>
      </w:r>
    </w:p>
    <w:p w:rsidR="003F3435" w:rsidRDefault="0032493E">
      <w:pPr>
        <w:spacing w:line="480" w:lineRule="auto"/>
        <w:ind w:firstLine="1440"/>
        <w:jc w:val="both"/>
      </w:pPr>
      <w:r>
        <w:t xml:space="preserve">(3)</w:t>
      </w:r>
      <w:r xml:space="preserve">
        <w:t> </w:t>
      </w:r>
      <w:r xml:space="preserve">
        <w:t> </w:t>
      </w:r>
      <w:r>
        <w:t xml:space="preserve">identifies the funds eligible to be invested in corporate bonds </w:t>
      </w:r>
      <w:r>
        <w:rPr>
          <w:u w:val="single"/>
        </w:rPr>
        <w:t xml:space="preserve">or other kinds of investments authorized by Subsection (c)(2)</w:t>
      </w:r>
      <w:r>
        <w:t xml:space="preserve">.</w:t>
      </w:r>
    </w:p>
    <w:p w:rsidR="003F3435" w:rsidRDefault="0032493E">
      <w:pPr>
        <w:spacing w:line="480" w:lineRule="auto"/>
        <w:ind w:firstLine="720"/>
        <w:jc w:val="both"/>
      </w:pPr>
      <w:r>
        <w:t xml:space="preserve">(g)</w:t>
      </w:r>
      <w:r xml:space="preserve">
        <w:t> </w:t>
      </w:r>
      <w:r xml:space="preserve">
        <w:t> </w:t>
      </w:r>
      <w:r>
        <w:t xml:space="preserve">Corporate bonds </w:t>
      </w:r>
      <w:r>
        <w:rPr>
          <w:u w:val="single"/>
        </w:rPr>
        <w:t xml:space="preserve">or other kinds of investments authorized by Subsection (c)(2)</w:t>
      </w:r>
      <w:r>
        <w:t xml:space="preserve"> are not an eligible investment for a public funds investment pool.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