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86R13031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staff development requirements for public school teachers who provide reading instruction to students in kindergarten through grade three.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21.451, Education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staff development for a classroom teacher who provides reading instruction to students at the kindergarten or first, second, or third grade level must include training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effective and systematic instructional practices in reading, including phonemic awareness, phonics, fluency, vocabulary, and comprehension;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empirically validated instructional methods that are appropriate for assisting struggling readers.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