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86R13187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H.B.</w:t>
      </w:r>
      <w:r xml:space="preserve">
        <w:t> </w:t>
      </w:r>
      <w:r>
        <w:t xml:space="preserve">No.</w:t>
      </w:r>
      <w:r xml:space="preserve">
        <w:t> </w:t>
      </w:r>
      <w:r>
        <w:t xml:space="preserve">3138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of incidents of sexual harassment, sexual assault, dating violence, and stalking on state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Government Code, is amended by adding Chapter 424 to read as follows:</w:t>
      </w:r>
    </w:p>
    <w:p w:rsidR="003F3435" w:rsidRDefault="0032493E">
      <w:pPr>
        <w:spacing w:line="480" w:lineRule="auto"/>
        <w:jc w:val="center"/>
      </w:pPr>
      <w:r>
        <w:rPr>
          <w:u w:val="single"/>
        </w:rPr>
        <w:t xml:space="preserve">CHAPTER 424. REPORTING OF SEXUAL HARASSMENT, SEXUAL ASSAULT, DATING VIOLENCE, AND STALKING ON STATE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424.001.</w:t>
      </w:r>
      <w:r>
        <w:rPr>
          <w:u w:val="single"/>
        </w:rPr>
        <w:t xml:space="preserve"> </w:t>
      </w:r>
      <w:r>
        <w:rPr>
          <w:u w:val="single"/>
        </w:rPr>
        <w:t xml:space="preserve"> </w:t>
      </w:r>
      <w:r>
        <w:rPr>
          <w:u w:val="single"/>
        </w:rPr>
        <w:t xml:space="preserve">DEFINITIONS.</w:t>
      </w:r>
      <w:r>
        <w:rPr>
          <w:u w:val="single"/>
        </w:rPr>
        <w:t xml:space="preserve">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"Dating violence" means abuse or violence, or a threat of abuse or violence, against a person with whom the actor has or has had a social relationship of a romantic or intimate nature.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w:t>
      </w:r>
      <w:r>
        <w:rPr>
          <w:u w:val="single"/>
        </w:rPr>
        <w:t xml:space="preserve"> </w:t>
      </w:r>
      <w:r>
        <w:rPr>
          <w:u w:val="single"/>
        </w:rPr>
        <w:t xml:space="preserve">means the Department of Public Safety of the State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"Sexual assault" means sexual contact or intercourse with a person without the person's consent, including sexual contact or intercourse against the person's will or in a circumstance in which the person is incapable of consenting to the contact or intercourse.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"Sexual harassment" means unwelcome, sex-based verbal or physical conduct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employment context, unreasonably interferes with a person's work performance or creates an intimidating, hostile, or offensive work environment;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education context, is sufficiently severe, persistent, or pervasive that the conduct interferes with a student's ability to participate in or benefit from educational programs or activities at a postsecondary educational institution.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"Stalking" means a course of conduct directed at a person that would cause a reasonable person to fear for the person's safety or to suffer substantial emotional distress.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424.002.</w:t>
      </w:r>
      <w:r>
        <w:rPr>
          <w:u w:val="single"/>
        </w:rPr>
        <w:t xml:space="preserve"> </w:t>
      </w:r>
      <w:r>
        <w:rPr>
          <w:u w:val="single"/>
        </w:rPr>
        <w:t xml:space="preserve"> </w:t>
      </w:r>
      <w:r>
        <w:rPr>
          <w:u w:val="single"/>
        </w:rPr>
        <w:t xml:space="preserve">ONLINE REPORTING SYSTEM.  (a)  The department shall develop and establish or contract with a third party to develop and establish an online reporting system through which a person may report to the department an allegation of sexual harassment, sexual assault, dating violence, or stalking committed against or witnessed by the person on property owned or rented by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online reporting system must enable a person to report the alleged incident anonymously.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maintain information from reports under Subsection (a) on the department's generally accessible Internet website. </w:t>
      </w:r>
      <w:r>
        <w:rPr>
          <w:u w:val="single"/>
        </w:rPr>
        <w:t xml:space="preserve"> </w:t>
      </w:r>
      <w:r>
        <w:rPr>
          <w:u w:val="single"/>
        </w:rPr>
        <w:t xml:space="preserve">The information on the website must be searchable by location, governmental entity, and type of incident.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424.003.</w:t>
      </w:r>
      <w:r>
        <w:rPr>
          <w:u w:val="single"/>
        </w:rPr>
        <w:t xml:space="preserve"> </w:t>
      </w:r>
      <w:r>
        <w:rPr>
          <w:u w:val="single"/>
        </w:rPr>
        <w:t xml:space="preserve"> </w:t>
      </w:r>
      <w:r>
        <w:rPr>
          <w:u w:val="single"/>
        </w:rPr>
        <w:t xml:space="preserve">RULES.  The department shall adopt rules as necessary to implement and enforce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Department of Public Safety of the State of Texas shall develop and establish the online reporting system required under Section 424.002,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