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3143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Property Redevelopment and Tax Abatement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312.002, Tax Code, is amended by adding Subsections (c-1) and (c-2)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Before the governing body of a taxing unit may adopt, amend, repeal, or reauthorize guidelines and criteria, the body must hold a public hearing regarding the proposed adoption, amendment, repeal, or reauthorization at which members of the public are given the opportunity to be heard.</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taxing unit that maintains an Internet website shall post the current version of the guidelines and criteria governing tax abatement agreements adopted under this section on the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312.005, Tax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each of the first three tax years following the expiration of a tax abatement agreement executed under this chapter, the chief appraiser shall deliver to the comptroller a report containing the appraised value of the property that was the subject of the agreement.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312.006, Tax Code, is amended to read as follows:</w:t>
      </w:r>
    </w:p>
    <w:p w:rsidR="003F3435" w:rsidRDefault="0032493E">
      <w:pPr>
        <w:spacing w:line="480" w:lineRule="auto"/>
        <w:ind w:firstLine="720"/>
        <w:jc w:val="both"/>
      </w:pPr>
      <w:r>
        <w:t xml:space="preserve">Sec.</w:t>
      </w:r>
      <w:r xml:space="preserve">
        <w:t> </w:t>
      </w:r>
      <w:r>
        <w:t xml:space="preserve">312.006.</w:t>
      </w:r>
      <w:r xml:space="preserve">
        <w:t> </w:t>
      </w:r>
      <w:r xml:space="preserve">
        <w:t> </w:t>
      </w:r>
      <w:r>
        <w:t xml:space="preserve">EXPIRATION DATE.  If not continued in effect, this chapter expires September 1, </w:t>
      </w:r>
      <w:r>
        <w:rPr>
          <w:u w:val="single"/>
        </w:rPr>
        <w:t xml:space="preserve">2029</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312.207, Tax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any other requirement of law, the public notice of a meeting at which the governing body of a municipality or other taxing unit will consider the approval of a tax abatement agreement with a property owner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property owner and the name of the applicant for the tax abatement agreement</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location of the reinvestment zone in which the property subject to the agreement is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general description of the nature of the improvements or repairs included in the agreement;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estimated cost of the improvements or repairs.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notice of a meeting required by this section must be given in the manner required by Chapter 551, Government Code, except that the notice must be provided at least 30 days before the scheduled time of the meeting.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312, Tax Code, is amended by adding Section 312.404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312.404.</w:t>
      </w:r>
      <w:r>
        <w:rPr>
          <w:u w:val="single"/>
        </w:rPr>
        <w:t xml:space="preserve"> </w:t>
      </w:r>
      <w:r>
        <w:rPr>
          <w:u w:val="single"/>
        </w:rPr>
        <w:t xml:space="preserve"> </w:t>
      </w:r>
      <w:r>
        <w:rPr>
          <w:u w:val="single"/>
        </w:rPr>
        <w:t xml:space="preserve">APPROVAL BY GOVERNING BODY.  To be effective, an agreement made under this subchapter must be approved by the governing body of the county or other taxing unit in the manner that the governing body of a municipality authorizes an agreement under Section 312.207.</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312.002(c-1), Tax Code, as added by this Act, applies only to the adoption, amendment, repeal, or reauthorization of guidelines and criteria under Section 312.002, Tax Code,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312.005(a-1), Tax Code, as added by this Act, applies only to a tax abatement agreement entered into under Chapter 312 of that code that expires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312.207(c) and (d) and 312.404, Tax Code, as added by this Act, apply only to a tax abatement agreement entered into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3143 was passed by the House on April 30, 2019, by the following vote:</w:t>
      </w:r>
      <w:r xml:space="preserve">
        <w:t> </w:t>
      </w:r>
      <w:r xml:space="preserve">
        <w:t> </w:t>
      </w:r>
      <w:r>
        <w:t xml:space="preserve">Yeas 146, Nays 0, 1 present, not voting; and that the House concurred in Senate amendments to H.B. No. 3143 on May 23, 2019, by the following vote:</w:t>
      </w:r>
      <w:r xml:space="preserve">
        <w:t> </w:t>
      </w:r>
      <w:r xml:space="preserve">
        <w:t> </w:t>
      </w:r>
      <w:r>
        <w:t xml:space="preserve">Yeas 135, Nays 7,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3143 was passed by the Senate, with amendments, on May 20,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