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86R14218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food options provided by public schools' breakfast and lunch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VEGAN BREAKFAST AND LUNCH OPTION.  Each school district and open-enrollment charter school shall provide a vegan option to students for any breakfast or lunch program provided by the district or school, including a milk alternative and plant-based protein option.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