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 </w:t>
      </w:r>
      <w:r>
        <w:rPr>
          <w:u w:val="single"/>
        </w:rPr>
        <w:t xml:space="preserve">a</w:t>
      </w:r>
      <w:r>
        <w:t xml:space="preserve"> [</w:t>
      </w:r>
      <w:r>
        <w:rPr>
          <w:strike/>
        </w:rPr>
        <w:t xml:space="preserve">the applicable</w:t>
      </w:r>
      <w:r>
        <w:t xml:space="preserve">] statute specifically states that the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w:t>
      </w:r>
      <w:r>
        <w:t xml:space="preserve"> </w:t>
      </w:r>
      <w:r>
        <w:t xml:space="preserve">(a) </w:t>
      </w:r>
      <w:r>
        <w:t xml:space="preserve">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REGULATION OF OPEN-ENROLLMENT CHARTER SCHOOLS. </w:t>
      </w:r>
      <w:r>
        <w:rPr>
          <w:u w:val="single"/>
        </w:rPr>
        <w:t xml:space="preserve"> </w:t>
      </w:r>
      <w:r>
        <w:rPr>
          <w:u w:val="single"/>
        </w:rPr>
        <w:t xml:space="preserve">(a) </w:t>
      </w:r>
      <w:r>
        <w:rPr>
          <w:u w:val="single"/>
        </w:rPr>
        <w:t xml:space="preserve"> </w:t>
      </w:r>
      <w:r>
        <w:rPr>
          <w:u w:val="single"/>
        </w:rPr>
        <w:t xml:space="preserve">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an ordinance, order, regulation, resolution, rule, or policy that prohibits an open-enrollment charter school from operating at any location or within any zoning district in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t xml:space="preserve">[</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w:t>
      </w:r>
      <w:r>
        <w:rPr>
          <w:u w:val="single"/>
        </w:rPr>
        <w:t xml:space="preserve"> </w:t>
      </w:r>
      <w:r>
        <w:rPr>
          <w:u w:val="single"/>
        </w:rPr>
        <w:t xml:space="preserve">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H.B. 3155 (introduced version) by striking SECTION 3 of the bill (page 4, lines 3-16) and renumbering subsequent SECTIONS accordingly.</w:t>
      </w:r>
    </w:p>
    <w:p w:rsidR="003F3435" w:rsidRDefault="0032493E">
      <w:pPr>
        <w:spacing w:line="480" w:lineRule="auto"/>
        <w:jc w:val="both"/>
        <w:tabs>
          <w:tab w:val="right" w:leader="none" w:pos="9350"/>
        </w:tabs>
      </w:pPr>
      <w:r xml:space="preserve">
        <w:tab wTab="150" tlc="none" cTlc="0"/>
      </w:r>
      <w:r>
        <w:t xml:space="preserve">Dutton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