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86R13089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status of certain medical residents and fellows as governmental employees for purposes of the Texas Tort Claims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101, Civil Practice and Remedies Code, is amended by adding Section 101.004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STATUS OF MEDICAL RESIDENTS AND FELLOWS.  For purposes of this chapter, a resident or fellow in a graduate medical training program for physicians that is sponsored by a governmental unit, including a medical and dental unit, as defined by Section 61.003, Education Code, is considered to be an employee of a governmental unit regardless of the method or source of payment of the resident or fellow.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