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3184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annexation of an unincorporated enclave by certain general-law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A-1, Chapter 43, Local Government Code, is amended by adding Section 43.01151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43.01151.</w:t>
      </w:r>
      <w:r>
        <w:rPr>
          <w:u w:val="single"/>
        </w:rPr>
        <w:t xml:space="preserve"> </w:t>
      </w:r>
      <w:r>
        <w:rPr>
          <w:u w:val="single"/>
        </w:rPr>
        <w:t xml:space="preserve"> </w:t>
      </w:r>
      <w:r>
        <w:rPr>
          <w:u w:val="single"/>
        </w:rPr>
        <w:t xml:space="preserve">AUTHORITY OF CERTAIN GENERAL-LAW MUNICIPALITIES TO ANNEX UNINCORPORATED ENCLAVE.  (a)  This section applies only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550 and less than 750;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located in a county adjacent to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more than 1.5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municipality in which at least 75 percent of the county's population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general-law municipality that surrounds an unincorporated enclave may annex the enclave as provided by Section 43.0525 without the consent of the residents of or owners of land in the enclave.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43.052(h),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an area proposed for annexation if:</w:t>
      </w:r>
    </w:p>
    <w:p w:rsidR="003F3435" w:rsidRDefault="0032493E">
      <w:pPr>
        <w:spacing w:line="480" w:lineRule="auto"/>
        <w:ind w:firstLine="1440"/>
        <w:jc w:val="both"/>
      </w:pPr>
      <w:r>
        <w:t xml:space="preserve">(1)</w:t>
      </w:r>
      <w:r xml:space="preserve">
        <w:t> </w:t>
      </w:r>
      <w:r xml:space="preserve">
        <w:t> </w:t>
      </w:r>
      <w:r>
        <w:t xml:space="preserve">the area contains fewer than 100 separate tracts of land on which one or more residential dwellings are located on each tract;</w:t>
      </w:r>
    </w:p>
    <w:p w:rsidR="003F3435" w:rsidRDefault="0032493E">
      <w:pPr>
        <w:spacing w:line="480" w:lineRule="auto"/>
        <w:ind w:firstLine="1440"/>
        <w:jc w:val="both"/>
      </w:pPr>
      <w:r>
        <w:t xml:space="preserve">(2)</w:t>
      </w:r>
      <w:r xml:space="preserve">
        <w:t> </w:t>
      </w:r>
      <w:r xml:space="preserve">
        <w:t> </w:t>
      </w:r>
      <w:r>
        <w:t xml:space="preserve">the area will be annexed by petition of more than 50 percent of the real property owners in the area proposed for annexation or by vote or petition of the qualified voters or real property owners as provided by Subchapter B;</w:t>
      </w:r>
    </w:p>
    <w:p w:rsidR="003F3435" w:rsidRDefault="0032493E">
      <w:pPr>
        <w:spacing w:line="480" w:lineRule="auto"/>
        <w:ind w:firstLine="1440"/>
        <w:jc w:val="both"/>
      </w:pPr>
      <w:r>
        <w:t xml:space="preserve">(3)</w:t>
      </w:r>
      <w:r xml:space="preserve">
        <w:t> </w:t>
      </w:r>
      <w:r xml:space="preserve">
        <w:t> </w:t>
      </w:r>
      <w:r>
        <w:t xml:space="preserve">the area is or was the subject of:</w:t>
      </w:r>
    </w:p>
    <w:p w:rsidR="003F3435" w:rsidRDefault="0032493E">
      <w:pPr>
        <w:spacing w:line="480" w:lineRule="auto"/>
        <w:ind w:firstLine="2160"/>
        <w:jc w:val="both"/>
      </w:pPr>
      <w:r>
        <w:t xml:space="preserve">(A)</w:t>
      </w:r>
      <w:r xml:space="preserve">
        <w:t> </w:t>
      </w:r>
      <w:r xml:space="preserve">
        <w:t> </w:t>
      </w:r>
      <w:r>
        <w:t xml:space="preserve">an industrial district contract under Section 42.044; or</w:t>
      </w:r>
    </w:p>
    <w:p w:rsidR="003F3435" w:rsidRDefault="0032493E">
      <w:pPr>
        <w:spacing w:line="480" w:lineRule="auto"/>
        <w:ind w:firstLine="2160"/>
        <w:jc w:val="both"/>
      </w:pPr>
      <w:r>
        <w:t xml:space="preserve">(B)</w:t>
      </w:r>
      <w:r xml:space="preserve">
        <w:t> </w:t>
      </w:r>
      <w:r xml:space="preserve">
        <w:t> </w:t>
      </w:r>
      <w:r>
        <w:t xml:space="preserve">a strategic partnership agreement under Section 43.0751;</w:t>
      </w:r>
    </w:p>
    <w:p w:rsidR="003F3435" w:rsidRDefault="0032493E">
      <w:pPr>
        <w:spacing w:line="480" w:lineRule="auto"/>
        <w:ind w:firstLine="1440"/>
        <w:jc w:val="both"/>
      </w:pPr>
      <w:r>
        <w:t xml:space="preserve">(4)</w:t>
      </w:r>
      <w:r xml:space="preserve">
        <w:t> </w:t>
      </w:r>
      <w:r xml:space="preserve">
        <w:t> </w:t>
      </w:r>
      <w:r>
        <w:t xml:space="preserve">the area is located in a colonia, as that term is defined by Section 2306.581, Government Code;</w:t>
      </w:r>
    </w:p>
    <w:p w:rsidR="003F3435" w:rsidRDefault="0032493E">
      <w:pPr>
        <w:spacing w:line="480" w:lineRule="auto"/>
        <w:ind w:firstLine="1440"/>
        <w:jc w:val="both"/>
      </w:pPr>
      <w:r>
        <w:t xml:space="preserve">(5)</w:t>
      </w:r>
      <w:r xml:space="preserve">
        <w:t> </w:t>
      </w:r>
      <w:r xml:space="preserve">
        <w:t> </w:t>
      </w:r>
      <w:r>
        <w:t xml:space="preserve">the area is annexed under Section 43.012, 43.013, 43.015, [</w:t>
      </w:r>
      <w:r>
        <w:rPr>
          <w:strike/>
        </w:rPr>
        <w:t xml:space="preserve">or</w:t>
      </w:r>
      <w:r>
        <w:t xml:space="preserve">] 43.029</w:t>
      </w:r>
      <w:r>
        <w:rPr>
          <w:u w:val="single"/>
        </w:rPr>
        <w:t xml:space="preserve">, or 43.01151</w:t>
      </w:r>
      <w:r>
        <w:t xml:space="preserve">;</w:t>
      </w:r>
    </w:p>
    <w:p w:rsidR="003F3435" w:rsidRDefault="0032493E">
      <w:pPr>
        <w:spacing w:line="480" w:lineRule="auto"/>
        <w:ind w:firstLine="1440"/>
        <w:jc w:val="both"/>
      </w:pPr>
      <w:r>
        <w:t xml:space="preserve">(6)</w:t>
      </w:r>
      <w:r xml:space="preserve">
        <w:t> </w:t>
      </w:r>
      <w:r xml:space="preserve">
        <w:t> </w:t>
      </w:r>
      <w:r>
        <w:t xml:space="preserve">the area is located completely within the boundaries of a closed military installation; or</w:t>
      </w:r>
    </w:p>
    <w:p w:rsidR="003F3435" w:rsidRDefault="0032493E">
      <w:pPr>
        <w:spacing w:line="480" w:lineRule="auto"/>
        <w:ind w:firstLine="1440"/>
        <w:jc w:val="both"/>
      </w:pPr>
      <w:r>
        <w:t xml:space="preserve">(7)</w:t>
      </w:r>
      <w:r xml:space="preserve">
        <w:t> </w:t>
      </w:r>
      <w:r xml:space="preserve">
        <w:t> </w:t>
      </w:r>
      <w:r>
        <w:t xml:space="preserve">the municipality determines that the annexation of the area is necessary to protect the area proposed for annexation or the municipality from:</w:t>
      </w:r>
    </w:p>
    <w:p w:rsidR="003F3435" w:rsidRDefault="0032493E">
      <w:pPr>
        <w:spacing w:line="480" w:lineRule="auto"/>
        <w:ind w:firstLine="2160"/>
        <w:jc w:val="both"/>
      </w:pPr>
      <w:r>
        <w:t xml:space="preserve">(A)</w:t>
      </w:r>
      <w:r xml:space="preserve">
        <w:t> </w:t>
      </w:r>
      <w:r xml:space="preserve">
        <w:t> </w:t>
      </w:r>
      <w:r>
        <w:t xml:space="preserve">imminent destruction of property or injury to persons; or</w:t>
      </w:r>
    </w:p>
    <w:p w:rsidR="003F3435" w:rsidRDefault="0032493E">
      <w:pPr>
        <w:spacing w:line="480" w:lineRule="auto"/>
        <w:ind w:firstLine="2160"/>
        <w:jc w:val="both"/>
      </w:pPr>
      <w:r>
        <w:t xml:space="preserve">(B)</w:t>
      </w:r>
      <w:r xml:space="preserve">
        <w:t> </w:t>
      </w:r>
      <w:r xml:space="preserve">
        <w:t> </w:t>
      </w:r>
      <w:r>
        <w:t xml:space="preserve">a condition or use that constitutes a public or private nuisance as defined by background principles of nuisance and property law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43, Local Government Code, is amended by adding Section 43.0525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43.0525.</w:t>
      </w:r>
      <w:r>
        <w:rPr>
          <w:u w:val="single"/>
        </w:rPr>
        <w:t xml:space="preserve"> </w:t>
      </w:r>
      <w:r>
        <w:rPr>
          <w:u w:val="single"/>
        </w:rPr>
        <w:t xml:space="preserve"> </w:t>
      </w:r>
      <w:r>
        <w:rPr>
          <w:u w:val="single"/>
        </w:rPr>
        <w:t xml:space="preserve">PROCEDURE FOR ENCLAVE ANNEXATIONS BY CERTAIN GENERAL-LAW MUNICIPALITIES. </w:t>
      </w:r>
      <w:r>
        <w:rPr>
          <w:u w:val="single"/>
        </w:rPr>
        <w:t xml:space="preserve"> </w:t>
      </w:r>
      <w:r>
        <w:rPr>
          <w:u w:val="single"/>
        </w:rPr>
        <w:t xml:space="preserve">(a) </w:t>
      </w:r>
      <w:r>
        <w:rPr>
          <w:u w:val="single"/>
        </w:rPr>
        <w:t xml:space="preserve"> </w:t>
      </w:r>
      <w:r>
        <w:rPr>
          <w:u w:val="single"/>
        </w:rPr>
        <w:t xml:space="preserve">To initiate an annexation authorized by Section 43.01151, the municipality must adopt a resolution proposing to annex the enclave.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43.053, 43.056, 43.0561, 43.0562, 43.0564, and 43.057 apply to an annexation initiated under this section,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purposes of Section 43.053(b), the municipality shall compile the inventory after adopting the resolution proposing to annex the enclave;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purposes of Section 43.053(c), the municipality shall request the information necessary to compile the inventory in a manner determined to be appropriate by the governing body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annexation proposed under this section becomes final on the date a plan for the provision of services is negotiated under Section 43.0562 or decided under arbitration under Section 43.0564, as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