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3185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certain general-law municipalities to annex an area without consent.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43.034, Local Government Code, is amended to read as follows:</w:t>
      </w:r>
    </w:p>
    <w:p w:rsidR="003F3435" w:rsidRDefault="0032493E">
      <w:pPr>
        <w:spacing w:line="480" w:lineRule="auto"/>
        <w:ind w:firstLine="720"/>
        <w:jc w:val="both"/>
      </w:pPr>
      <w:r>
        <w:t xml:space="preserve">Sec.</w:t>
      </w:r>
      <w:r xml:space="preserve">
        <w:t> </w:t>
      </w:r>
      <w:r>
        <w:t xml:space="preserve">43.034.</w:t>
      </w:r>
      <w:r xml:space="preserve">
        <w:t> </w:t>
      </w:r>
      <w:r xml:space="preserve">
        <w:t> </w:t>
      </w:r>
      <w:r>
        <w:t xml:space="preserve">AUTHORITY OF GENERAL-LAW MUNICIPALITY TO ANNEX AREA;</w:t>
      </w:r>
      <w:r xml:space="preserve">
        <w:t> </w:t>
      </w:r>
      <w:r xml:space="preserve">
        <w:t> </w:t>
      </w:r>
      <w:r>
        <w:t xml:space="preserve">CERTAIN MUNICIPALITIES.</w:t>
      </w:r>
      <w:r xml:space="preserve">
        <w:t> </w:t>
      </w:r>
      <w:r xml:space="preserve">
        <w:t> </w:t>
      </w:r>
      <w:r>
        <w:t xml:space="preserve">Except as provided by Section 43.0235, a general-law municipality may annex adjacent territory without the consent of any of the residents or voters of the area and without the consent of any of the owners of land in the area if:</w:t>
      </w:r>
    </w:p>
    <w:p w:rsidR="003F3435" w:rsidRDefault="0032493E">
      <w:pPr>
        <w:spacing w:line="480" w:lineRule="auto"/>
        <w:ind w:firstLine="1440"/>
        <w:jc w:val="both"/>
      </w:pPr>
      <w:r>
        <w:t xml:space="preserve">(1)</w:t>
      </w:r>
      <w:r xml:space="preserve">
        <w:t> </w:t>
      </w:r>
      <w:r xml:space="preserve">
        <w:t> </w:t>
      </w:r>
      <w:r>
        <w:t xml:space="preserve">the municipality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has a population of 1,762-1,770, part of whose boundary is part of the shoreline of a lake whose normal surface area is 75,000 acres or greater and which is located completely within the State of Texas;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550 and less than 750 and is located in a county adjacent to a county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a population of more than 1.5 million;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contains a municipality in which at least 75 percent of the county's population resides;</w:t>
      </w:r>
    </w:p>
    <w:p w:rsidR="003F3435" w:rsidRDefault="0032493E">
      <w:pPr>
        <w:spacing w:line="480" w:lineRule="auto"/>
        <w:ind w:firstLine="1440"/>
        <w:jc w:val="both"/>
      </w:pPr>
      <w:r>
        <w:t xml:space="preserve">(2)</w:t>
      </w:r>
      <w:r xml:space="preserve">
        <w:t> </w:t>
      </w:r>
      <w:r xml:space="preserve">
        <w:t> </w:t>
      </w:r>
      <w:r>
        <w:t xml:space="preserve">the procedural rules prescribed by this chapter are met;</w:t>
      </w:r>
    </w:p>
    <w:p w:rsidR="003F3435" w:rsidRDefault="0032493E">
      <w:pPr>
        <w:spacing w:line="480" w:lineRule="auto"/>
        <w:ind w:firstLine="1440"/>
        <w:jc w:val="both"/>
      </w:pPr>
      <w:r>
        <w:t xml:space="preserve">(3)</w:t>
      </w:r>
      <w:r xml:space="preserve">
        <w:t> </w:t>
      </w:r>
      <w:r xml:space="preserve">
        <w:t> </w:t>
      </w:r>
      <w:r>
        <w:t xml:space="preserve">the service plan requires that police and fire protection at a level consistent with protection provided within the municipality must be provided to the area within 10 days after the effective date of the annexation; and</w:t>
      </w:r>
    </w:p>
    <w:p w:rsidR="003F3435" w:rsidRDefault="0032493E">
      <w:pPr>
        <w:spacing w:line="480" w:lineRule="auto"/>
        <w:ind w:firstLine="1440"/>
        <w:jc w:val="both"/>
      </w:pPr>
      <w:r>
        <w:t xml:space="preserve">(4)</w:t>
      </w:r>
      <w:r xml:space="preserve">
        <w:t> </w:t>
      </w:r>
      <w:r xml:space="preserve">
        <w:t> </w:t>
      </w:r>
      <w:r>
        <w:t xml:space="preserve">the municipality and the affected landowners have not entered an agreement to not annex the area for a certain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