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86R8595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3200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submission by telephonic facsimile machine or electronic transmission of an application for a ballot to be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84.007(b-1) and (d), Election Code, are amended to read as follows:</w:t>
      </w:r>
    </w:p>
    <w:p w:rsidR="003F3435" w:rsidRDefault="0032493E">
      <w:pPr>
        <w:spacing w:line="480" w:lineRule="auto"/>
        <w:ind w:firstLine="720"/>
        <w:jc w:val="both"/>
      </w:pPr>
      <w:r>
        <w:t xml:space="preserve">(b-1)</w:t>
      </w:r>
      <w:r xml:space="preserve">
        <w:t> </w:t>
      </w:r>
      <w:r xml:space="preserve">
        <w:t> </w:t>
      </w:r>
      <w:r>
        <w:t xml:space="preserve">For an application for ballot by mail submitted by telephonic facsimile machine or electronic transmission to be effective, the application also must be submitted by mail and be received by the early voting clerk not later than the </w:t>
      </w:r>
      <w:r>
        <w:rPr>
          <w:u w:val="single"/>
        </w:rPr>
        <w:t xml:space="preserve">deadline for ballots to be returned under Section 86.007.  This subsection may not be construed to delay the time for providing a ballot to a voter under Section 86.004</w:t>
      </w:r>
      <w:r>
        <w:t xml:space="preserve"> [</w:t>
      </w:r>
      <w:r>
        <w:rPr>
          <w:strike/>
        </w:rPr>
        <w:t xml:space="preserve">fourth business day after the transmission by telephonic facsimile machine or electronic transmission is received</w:t>
      </w:r>
      <w:r>
        <w:t xml:space="preserve">].</w:t>
      </w:r>
    </w:p>
    <w:p w:rsidR="003F3435" w:rsidRDefault="0032493E">
      <w:pPr>
        <w:spacing w:line="480" w:lineRule="auto"/>
        <w:ind w:firstLine="720"/>
        <w:jc w:val="both"/>
      </w:pPr>
      <w:r>
        <w:t xml:space="preserve">(d)</w:t>
      </w:r>
      <w:r xml:space="preserve">
        <w:t> </w:t>
      </w:r>
      <w:r xml:space="preserve">
        <w:t> </w:t>
      </w:r>
      <w:r>
        <w:t xml:space="preserve">An application</w:t>
      </w:r>
      <w:r>
        <w:rPr>
          <w:u w:val="single"/>
        </w:rPr>
        <w:t xml:space="preserve">, including an application submitted by telephonic facsimile machine or electronic transmission,</w:t>
      </w:r>
      <w:r>
        <w:t xml:space="preserve"> is considered to be submitted at the time of its receipt by the clerk.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84.014, Election Code, is amended to read as follows:</w:t>
      </w:r>
    </w:p>
    <w:p w:rsidR="003F3435" w:rsidRDefault="0032493E">
      <w:pPr>
        <w:spacing w:line="480" w:lineRule="auto"/>
        <w:ind w:firstLine="720"/>
        <w:jc w:val="both"/>
      </w:pPr>
      <w:r>
        <w:t xml:space="preserve">Sec.</w:t>
      </w:r>
      <w:r xml:space="preserve">
        <w:t> </w:t>
      </w:r>
      <w:r>
        <w:t xml:space="preserve">84.014.</w:t>
      </w:r>
      <w:r xml:space="preserve">
        <w:t> </w:t>
      </w:r>
      <w:r xml:space="preserve">
        <w:t> </w:t>
      </w:r>
      <w:r>
        <w:t xml:space="preserve">ACTION BY EARLY VOTING CLERK ON CERTAIN APPLICATIONS.  </w:t>
      </w:r>
      <w:r>
        <w:rPr>
          <w:u w:val="single"/>
        </w:rPr>
        <w:t xml:space="preserve">(a)</w:t>
      </w:r>
      <w:r>
        <w:t xml:space="preserve">  If an applicant provides a date of birth, driver's license number, or social security number on the applicant's application for an early voting ballot to be voted by mail that is different from or in addition to the information maintained by the voter registrar in accordance with Title 2, the early voting clerk shall notify the voter registrar. The voter registrar shall update the voter's record with the information provided by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an application submitted by telephonic facsimile machine or electronic transmission, the early voting clerk shall immediately respond in the format in which the application was submitted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receipt of the transmission of the application;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statement that the applicant is required to submit the application by mail or common or contract carrier to the address of the early voting clerk by the deadline for returning a marked ballot under Section 86.007.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w:t>
      </w:r>
      <w:r xml:space="preserve">
        <w:t> </w:t>
      </w:r>
      <w:r>
        <w:t xml:space="preserve">86.001(a),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review each application for a ballot to be voted by mail</w:t>
      </w:r>
      <w:r>
        <w:rPr>
          <w:u w:val="single"/>
        </w:rPr>
        <w:t xml:space="preserve">, including an application submitted by telephonic facsimile machine or electronic transmission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voter who submitted an application for a ballot to be voted by mail by telephonic facsimile machine or electronic transmission, the application is effective under Section 84.007(b-1)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application for a ballot to be voted by mail submitted on or after the effective date of this Act.  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