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86R13807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criminal offense of delivery of a drug or device for an unlawful abortion.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170, Health and Safety Code, is amended by adding Section 170.003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DELIVERY OF DRUG OR DEVICE FOR UNLAWFUL ABORTION.  (a)  In this section, "deliver" means to transfer or cause to transfer, actually or constructively, property to another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knowingly delivers or attempts to deliver a drug or device intended to be used to induce an unlawful abortion.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state jail felony.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exception to the application of this section that the actor is a pregnant woman on whom the drug or device was intended to be used.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subject to prosecution under this section and any other law may be prosecuted under either or both laws.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164.052(a),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physician or an applicant for a license to practice medicine commits a prohibited practice if that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submits to the board a false or misleading statement, document, or certificate in an application for a license;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presents to the board a license, certificate, or diploma that was illegally or fraudulently obtained;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commits fraud or deception in taking or passing an examination;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uses alcohol or drugs in an intemperate manner that, in the board's opinion, could endanger a patient's life;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commits unprofessional or dishonorable conduct that is likely to deceive or defraud the public, as provided by Section 164.053, or injure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uses an advertising statement that is false, misleading, or deceptive;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advertises professional superiority or the performance of professional service in a superior manner if that advertising is not readily subject to verification;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purchases, sells, barters, or uses, or offers to purchase, sell, barter, or use, a medical degree, license, certificate, or diploma, or a transcript of a license, certificate, or diploma in or incident to an application to the board for a license to practice medicine;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alters, with fraudulent intent, a medical license, certificate, or diploma, or a transcript of a medical license, certificate, or diploma;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uses a medical license, certificate, or diploma, or a transcript of a medical license, certificate, or diploma that has been: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fraudulently purchased or issued;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counterfeited;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materially altered;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impersonates or acts as proxy for another person in an examination required by this subtitle for a medical license;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engages in conduct that subverts or attempts to subvert an examination process required by this subtitle for a medical license;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impersonates a physician or permits another to use the person's license or certificate to practice medicine in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directly or indirectly employs a person whose license to practice medicine has been suspended, canceled, or revoked;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associates in the practice of medicine with a person: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whose license to practice medicine has been suspended, canceled, or revoked;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who has been convicted of the unlawful practice of medicine in this state or elsewhere;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performs or procures a criminal abortion, aids or abets in the procuring of a criminal abortion, attempts to perform or procure a criminal abortion, or attempts to aid or abet the performance or procurement of a criminal abortion;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directly or indirectly aids or abets the practice of medicine by a person, partnership, association, or corporation that is not licensed to practice medicine by the board;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(18)</w:t>
      </w:r>
      <w:r xml:space="preserve">
        <w:t> </w:t>
      </w:r>
      <w:r xml:space="preserve">
        <w:t> </w:t>
      </w:r>
      <w:r>
        <w:t xml:space="preserve">performs an abortion on a woman who is pregnant with a viable unborn child during the third trimester of the pregnancy unless: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abortion is necessary to prevent the death of the woman;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viable unborn child has a severe, irreversible brain impairment;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woman is diagnosed with a significant likelihood of suffering imminent severe, irreversible brain damage or imminent severe, irreversible paralysis;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(19)</w:t>
      </w:r>
      <w:r xml:space="preserve">
        <w:t> </w:t>
      </w:r>
      <w:r xml:space="preserve">
        <w:t> </w:t>
      </w:r>
      <w:r>
        <w:t xml:space="preserve">performs an abortion on an unemancipated minor without the written consent of the child's parent, managing conservator, or legal guardian or without a court order, as provided by Section 33.003 or 33.004, Family Code, unless the abortion is necessary due to a medical emergency, as defined by Section 171.002,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(20)</w:t>
      </w:r>
      <w:r xml:space="preserve">
        <w:t> </w:t>
      </w:r>
      <w:r xml:space="preserve">
        <w:t> </w:t>
      </w:r>
      <w:r>
        <w:t xml:space="preserve">otherwise performs an abortion on an unemancipated minor in violation of Chapter 33,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(21)</w:t>
      </w:r>
      <w:r xml:space="preserve">
        <w:t> </w:t>
      </w:r>
      <w:r xml:space="preserve">
        <w:t> </w:t>
      </w:r>
      <w:r>
        <w:t xml:space="preserve">performs or induces or attempts to perform or induce an abortion in violation of Subchapter C, F, or G, Chapter 171, Health and Safety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delivers or attempts to deliver a drug or device for an unlawful abortion in violation of Section 170.003, Health and Safety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164.055,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164.055.</w:t>
      </w:r>
      <w:r xml:space="preserve">
        <w:t> </w:t>
      </w:r>
      <w:r xml:space="preserve">
        <w:t> </w:t>
      </w:r>
      <w:r>
        <w:t xml:space="preserve">PROHIBITED ACTS REGARDING ABORTION.  (a)</w:t>
      </w:r>
      <w:r xml:space="preserve">
        <w:t> </w:t>
      </w:r>
      <w:r xml:space="preserve">
        <w:t> </w:t>
      </w:r>
      <w:r>
        <w:t xml:space="preserve">The board shall take an appropriate disciplinary action against a physician who violates [</w:t>
      </w:r>
      <w:r>
        <w:rPr>
          <w:strike/>
        </w:rPr>
        <w:t xml:space="preserve">Section 170.002 or</w:t>
      </w:r>
      <w:r>
        <w:t xml:space="preserve">] Chapter </w:t>
      </w:r>
      <w:r>
        <w:rPr>
          <w:u w:val="single"/>
        </w:rPr>
        <w:t xml:space="preserve">170 or</w:t>
      </w:r>
      <w:r>
        <w:t xml:space="preserve"> </w:t>
      </w:r>
      <w:r>
        <w:t xml:space="preserve">171, Health and Safety Code.</w:t>
      </w:r>
      <w:r xml:space="preserve">
        <w:t> </w:t>
      </w:r>
      <w:r xml:space="preserve">
        <w:t> </w:t>
      </w:r>
      <w:r>
        <w:t xml:space="preserve">The board shall refuse to admit to examination or refuse to issue a license or renewal license to a person who violates </w:t>
      </w:r>
      <w:r>
        <w:rPr>
          <w:u w:val="single"/>
        </w:rPr>
        <w:t xml:space="preserve">either of those chapters</w:t>
      </w:r>
      <w:r>
        <w:t xml:space="preserve"> </w:t>
      </w:r>
      <w:r>
        <w:t xml:space="preserve">[</w:t>
      </w:r>
      <w:r>
        <w:rPr>
          <w:strike/>
        </w:rPr>
        <w:t xml:space="preserve">that section or chapter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sanctions provided by Subsection (a) are in addition to any other grounds for refusal to admit persons to examination under this subtitle or to issue a license or renew a license to practice medicine under this subtitle.</w:t>
      </w:r>
      <w:r xml:space="preserve">
        <w:t> </w:t>
      </w:r>
      <w:r xml:space="preserve">
        <w:t> </w:t>
      </w:r>
      <w:r>
        <w:t xml:space="preserve">The criminal penalties provided by Section 165.152 do not apply to a violation of </w:t>
      </w:r>
      <w:r>
        <w:rPr>
          <w:u w:val="single"/>
        </w:rPr>
        <w:t xml:space="preserve">Chapter 170</w:t>
      </w:r>
      <w:r>
        <w:t xml:space="preserve"> </w:t>
      </w:r>
      <w:r>
        <w:t xml:space="preserve">[</w:t>
      </w:r>
      <w:r>
        <w:rPr>
          <w:strike/>
        </w:rPr>
        <w:t xml:space="preserve">Section 170.002</w:t>
      </w:r>
      <w:r>
        <w:t xml:space="preserve">], Health and Safety Code, or Subchapter C, F, or G, Chapter 171,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