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3221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certain license plates and tags.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503.061, Transportation Code, is amended to read as follows:</w:t>
      </w:r>
    </w:p>
    <w:p w:rsidR="003F3435" w:rsidRDefault="0032493E">
      <w:pPr>
        <w:spacing w:line="480" w:lineRule="auto"/>
        <w:ind w:firstLine="720"/>
        <w:jc w:val="both"/>
      </w:pPr>
      <w:r>
        <w:t xml:space="preserve">Sec.</w:t>
      </w:r>
      <w:r xml:space="preserve">
        <w:t> </w:t>
      </w:r>
      <w:r>
        <w:t xml:space="preserve">503.061.</w:t>
      </w:r>
      <w:r xml:space="preserve">
        <w:t> </w:t>
      </w:r>
      <w:r xml:space="preserve">
        <w:t> </w:t>
      </w:r>
      <w:r>
        <w:t xml:space="preserve">DEALER'S LICENSE PLATES.  (a)  Instead of registering under Chapter 502 a vehicle that the dealer owns, operates, or permits to be operated on a public street or highway, the dealer may apply for, receive, and attach metal dealer's license plates</w:t>
      </w:r>
      <w:r>
        <w:rPr>
          <w:u w:val="single"/>
        </w:rPr>
        <w:t xml:space="preserve">, including specialty plates issued in accordance with Chapter 504, Subchapter J, Transportation Code,</w:t>
      </w:r>
      <w:r>
        <w:t xml:space="preserve"> to the vehicle if it is the type of vehicle:</w:t>
      </w:r>
    </w:p>
    <w:p w:rsidR="003F3435" w:rsidRDefault="0032493E">
      <w:pPr>
        <w:spacing w:line="480" w:lineRule="auto"/>
        <w:ind w:firstLine="1440"/>
        <w:jc w:val="both"/>
      </w:pPr>
      <w:r>
        <w:t xml:space="preserve">(1)</w:t>
      </w:r>
      <w:r xml:space="preserve">
        <w:t> </w:t>
      </w:r>
      <w:r xml:space="preserve">
        <w:t> </w:t>
      </w:r>
      <w:r>
        <w:t xml:space="preserve">that the dealer sells; and</w:t>
      </w:r>
    </w:p>
    <w:p w:rsidR="003F3435" w:rsidRDefault="0032493E">
      <w:pPr>
        <w:spacing w:line="480" w:lineRule="auto"/>
        <w:ind w:firstLine="1440"/>
        <w:jc w:val="both"/>
      </w:pPr>
      <w:r>
        <w:t xml:space="preserve">(2)</w:t>
      </w:r>
      <w:r xml:space="preserve">
        <w:t> </w:t>
      </w:r>
      <w:r xml:space="preserve">
        <w:t> </w:t>
      </w:r>
      <w:r>
        <w:t xml:space="preserve">for which the dealer has been issued a general distinguishing number.</w:t>
      </w:r>
    </w:p>
    <w:p w:rsidR="003F3435" w:rsidRDefault="0032493E">
      <w:pPr>
        <w:spacing w:line="480" w:lineRule="auto"/>
        <w:ind w:firstLine="720"/>
        <w:jc w:val="both"/>
      </w:pPr>
      <w:r>
        <w:t xml:space="preserve">(b)</w:t>
      </w:r>
      <w:r xml:space="preserve">
        <w:t> </w:t>
      </w:r>
      <w:r xml:space="preserve">
        <w:t> </w:t>
      </w:r>
      <w:r>
        <w:t xml:space="preserve">The board may adopt rules regulating the issuance and use of a license plate issued pursuant to the terms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503.615, Transportation Code, is amended to read as follows:</w:t>
      </w:r>
    </w:p>
    <w:p w:rsidR="003F3435" w:rsidRDefault="0032493E">
      <w:pPr>
        <w:spacing w:line="480" w:lineRule="auto"/>
        <w:ind w:firstLine="720"/>
        <w:jc w:val="both"/>
      </w:pPr>
      <w:r>
        <w:t xml:space="preserve">Sec.</w:t>
      </w:r>
      <w:r xml:space="preserve">
        <w:t> </w:t>
      </w:r>
      <w:r>
        <w:t xml:space="preserve">503.0615.</w:t>
      </w:r>
      <w:r xml:space="preserve">
        <w:t> </w:t>
      </w:r>
      <w:r xml:space="preserve">
        <w:t> </w:t>
      </w:r>
      <w:r>
        <w:t xml:space="preserve">PERSONALIZED PRESTIGE DEALER'S LICENSE PLATES.  (a)  The department shall establish and issue personalized prestige dealer's license plates. The department may not issue identically lettered or numbered dealer's plates to more than one dealer.</w:t>
      </w:r>
    </w:p>
    <w:p w:rsidR="003F3435" w:rsidRDefault="0032493E">
      <w:pPr>
        <w:spacing w:line="480" w:lineRule="auto"/>
        <w:ind w:firstLine="720"/>
        <w:jc w:val="both"/>
      </w:pPr>
      <w:r>
        <w:t xml:space="preserve">(b)</w:t>
      </w:r>
      <w:r xml:space="preserve">
        <w:t> </w:t>
      </w:r>
      <w:r xml:space="preserve">
        <w:t> </w:t>
      </w:r>
      <w:r>
        <w:t xml:space="preserve">The department shall establish procedures for continuous application for and issuance of personalized prestige dealer's license plates. A dealer must make a new application and pay a new fee for each registration period for which the dealer seeks to obtain personalized prestige dealer's license plates. A dealer who obtains personalized prestige dealer's license plates has first priority on those plates for each subsequent registration period for which the dealer applies.</w:t>
      </w:r>
    </w:p>
    <w:p w:rsidR="003F3435" w:rsidRDefault="0032493E">
      <w:pPr>
        <w:spacing w:line="480" w:lineRule="auto"/>
        <w:ind w:firstLine="720"/>
        <w:jc w:val="both"/>
      </w:pPr>
      <w:r>
        <w:t xml:space="preserve">(c)</w:t>
      </w:r>
      <w:r xml:space="preserve">
        <w:t> </w:t>
      </w:r>
      <w:r xml:space="preserve">
        <w:t> </w:t>
      </w:r>
      <w:r>
        <w:t xml:space="preserve">The annual fee for personalized prestige dealer's license plates is $40, in addition to any fee otherwise prescribed by this chapter.</w:t>
      </w:r>
    </w:p>
    <w:p w:rsidR="003F3435" w:rsidRDefault="0032493E">
      <w:pPr>
        <w:spacing w:line="480" w:lineRule="auto"/>
        <w:ind w:firstLine="720"/>
        <w:jc w:val="both"/>
      </w:pPr>
      <w:r>
        <w:t xml:space="preserve">(d)</w:t>
      </w:r>
      <w:r xml:space="preserve">
        <w:t> </w:t>
      </w:r>
      <w:r xml:space="preserve">
        <w:t> </w:t>
      </w:r>
      <w:r>
        <w:t xml:space="preserve">The department may issue to an applicant only one set of personalized prestige dealer's license plates for a vehicle for a six-year period. The department may issue a new set of personalized prestige dealer's license plates within the six-year period if the applicant pays a fee of $50 in addition to the fees required by Subsection (c).</w:t>
      </w:r>
    </w:p>
    <w:p w:rsidR="003F3435" w:rsidRDefault="0032493E">
      <w:pPr>
        <w:spacing w:line="480" w:lineRule="auto"/>
        <w:ind w:firstLine="720"/>
        <w:jc w:val="both"/>
      </w:pPr>
      <w:r>
        <w:t xml:space="preserve">(e)</w:t>
      </w:r>
      <w:r xml:space="preserve">
        <w:t> </w:t>
      </w:r>
      <w:r xml:space="preserve">
        <w:t> </w:t>
      </w:r>
      <w:r>
        <w:t xml:space="preserve">On application and payment of the required fee for a registration period following the issuance of the plates, the department shall issue a registration insignia.</w:t>
      </w:r>
    </w:p>
    <w:p w:rsidR="003F3435" w:rsidRDefault="0032493E">
      <w:pPr>
        <w:spacing w:line="480" w:lineRule="auto"/>
        <w:ind w:firstLine="720"/>
        <w:jc w:val="both"/>
      </w:pPr>
      <w:r>
        <w:t xml:space="preserve">(f)</w:t>
      </w:r>
      <w:r xml:space="preserve">
        <w:t> </w:t>
      </w:r>
      <w:r xml:space="preserve">
        <w:t> </w:t>
      </w:r>
      <w:r>
        <w:t xml:space="preserve">Of each fee collected by the department under this section:</w:t>
      </w:r>
    </w:p>
    <w:p w:rsidR="003F3435" w:rsidRDefault="0032493E">
      <w:pPr>
        <w:spacing w:line="480" w:lineRule="auto"/>
        <w:ind w:firstLine="1440"/>
        <w:jc w:val="both"/>
      </w:pPr>
      <w:r>
        <w:t xml:space="preserve">(1)</w:t>
      </w:r>
      <w:r xml:space="preserve">
        <w:t> </w:t>
      </w:r>
      <w:r xml:space="preserve">
        <w:t> </w:t>
      </w:r>
      <w:r>
        <w:t xml:space="preserve">$1.25 shall be deposited to the credit of the Texas Department of Motor Vehicles fund to defray the cost of administering this section; and</w:t>
      </w:r>
    </w:p>
    <w:p w:rsidR="003F3435" w:rsidRDefault="0032493E">
      <w:pPr>
        <w:spacing w:line="480" w:lineRule="auto"/>
        <w:ind w:firstLine="1440"/>
        <w:jc w:val="both"/>
      </w:pPr>
      <w:r>
        <w:t xml:space="preserve">(2)</w:t>
      </w:r>
      <w:r xml:space="preserve">
        <w:t> </w:t>
      </w:r>
      <w:r xml:space="preserve">
        <w:t> </w:t>
      </w:r>
      <w:r>
        <w:t xml:space="preserve">the remainder shall be deposited to the credit of the general revenue fund.</w:t>
      </w:r>
    </w:p>
    <w:p w:rsidR="003F3435" w:rsidRDefault="0032493E">
      <w:pPr>
        <w:spacing w:line="480" w:lineRule="auto"/>
        <w:ind w:firstLine="720"/>
        <w:jc w:val="both"/>
      </w:pPr>
      <w:r>
        <w:t xml:space="preserve">(g)</w:t>
      </w:r>
      <w:r xml:space="preserve">
        <w:t> </w:t>
      </w:r>
      <w:r xml:space="preserve">
        <w:t> </w:t>
      </w:r>
      <w:r>
        <w:rPr>
          <w:u w:val="single"/>
        </w:rPr>
        <w:t xml:space="preserve">For purposes of this section, "personalized prestige dealer license plate(s)" shall include three specialty plate designs, as designated by the private vendor, authorized and issued in accordance with Chapter 504, Subchapter J,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504.401, Transportation Code, is amended to read as follows:</w:t>
      </w:r>
    </w:p>
    <w:p w:rsidR="003F3435" w:rsidRDefault="0032493E">
      <w:pPr>
        <w:spacing w:line="480" w:lineRule="auto"/>
        <w:ind w:firstLine="720"/>
        <w:jc w:val="both"/>
      </w:pPr>
      <w:r>
        <w:t xml:space="preserve">Sec.</w:t>
      </w:r>
      <w:r xml:space="preserve">
        <w:t> </w:t>
      </w:r>
      <w:r>
        <w:t xml:space="preserve">504.401.</w:t>
      </w:r>
      <w:r xml:space="preserve">
        <w:t> </w:t>
      </w:r>
      <w:r xml:space="preserve">
        <w:t> </w:t>
      </w:r>
      <w:r>
        <w:t xml:space="preserve">STATE OFFICIALS.  (a) The department shall issue specialty license plates to a state official.</w:t>
      </w:r>
    </w:p>
    <w:p w:rsidR="003F3435" w:rsidRDefault="0032493E">
      <w:pPr>
        <w:spacing w:line="480" w:lineRule="auto"/>
        <w:ind w:firstLine="720"/>
        <w:jc w:val="both"/>
      </w:pPr>
      <w:r>
        <w:t xml:space="preserve">(b)</w:t>
      </w:r>
      <w:r xml:space="preserve">
        <w:t> </w:t>
      </w:r>
      <w:r xml:space="preserve">
        <w:t> </w:t>
      </w:r>
      <w:r>
        <w:t xml:space="preserve">Repealed by Acts 2011, 82nd Leg., R.S., Ch. 1296, Sec. 247(11), eff. January 1, 2012.</w:t>
      </w:r>
    </w:p>
    <w:p w:rsidR="003F3435" w:rsidRDefault="0032493E">
      <w:pPr>
        <w:spacing w:line="480" w:lineRule="auto"/>
        <w:ind w:firstLine="720"/>
        <w:jc w:val="both"/>
      </w:pPr>
      <w:r>
        <w:t xml:space="preserve">(c)</w:t>
      </w:r>
      <w:r xml:space="preserve">
        <w:t> </w:t>
      </w:r>
      <w:r xml:space="preserve">
        <w:t> </w:t>
      </w:r>
      <w:r>
        <w:t xml:space="preserve">The registration remains valid until December 31 of each year.</w:t>
      </w:r>
    </w:p>
    <w:p w:rsidR="003F3435" w:rsidRDefault="0032493E">
      <w:pPr>
        <w:spacing w:line="480" w:lineRule="auto"/>
        <w:ind w:firstLine="720"/>
        <w:jc w:val="both"/>
      </w:pPr>
      <w:r>
        <w:t xml:space="preserve">(d)</w:t>
      </w:r>
      <w:r xml:space="preserve">
        <w:t> </w:t>
      </w:r>
      <w:r xml:space="preserve">
        <w:t> </w:t>
      </w:r>
      <w:r>
        <w:t xml:space="preserve">In this section, "state official" means:</w:t>
      </w:r>
    </w:p>
    <w:p w:rsidR="003F3435" w:rsidRDefault="0032493E">
      <w:pPr>
        <w:spacing w:line="480" w:lineRule="auto"/>
        <w:ind w:firstLine="1440"/>
        <w:jc w:val="both"/>
      </w:pPr>
      <w:r>
        <w:t xml:space="preserve">(1)</w:t>
      </w:r>
      <w:r xml:space="preserve">
        <w:t> </w:t>
      </w:r>
      <w:r xml:space="preserve">
        <w:t> </w:t>
      </w:r>
      <w:r>
        <w:t xml:space="preserve">a member of the legislature;</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1440"/>
        <w:jc w:val="both"/>
      </w:pPr>
      <w:r>
        <w:t xml:space="preserve">(3)</w:t>
      </w:r>
      <w:r xml:space="preserve">
        <w:t> </w:t>
      </w:r>
      <w:r xml:space="preserve">
        <w:t> </w:t>
      </w:r>
      <w:r>
        <w:t xml:space="preserve">the lieutenant governor;</w:t>
      </w:r>
    </w:p>
    <w:p w:rsidR="003F3435" w:rsidRDefault="0032493E">
      <w:pPr>
        <w:spacing w:line="480" w:lineRule="auto"/>
        <w:ind w:firstLine="1440"/>
        <w:jc w:val="both"/>
      </w:pPr>
      <w:r>
        <w:t xml:space="preserve">(4)</w:t>
      </w:r>
      <w:r xml:space="preserve">
        <w:t> </w:t>
      </w:r>
      <w:r xml:space="preserve">
        <w:t> </w:t>
      </w:r>
      <w:r>
        <w:t xml:space="preserve">a justice of the supreme court;</w:t>
      </w:r>
    </w:p>
    <w:p w:rsidR="003F3435" w:rsidRDefault="0032493E">
      <w:pPr>
        <w:spacing w:line="480" w:lineRule="auto"/>
        <w:ind w:firstLine="1440"/>
        <w:jc w:val="both"/>
      </w:pPr>
      <w:r>
        <w:t xml:space="preserve">(5)</w:t>
      </w:r>
      <w:r xml:space="preserve">
        <w:t> </w:t>
      </w:r>
      <w:r xml:space="preserve">
        <w:t> </w:t>
      </w:r>
      <w:r>
        <w:t xml:space="preserve">a judge of the court of criminal appeals;</w:t>
      </w:r>
    </w:p>
    <w:p w:rsidR="003F3435" w:rsidRDefault="0032493E">
      <w:pPr>
        <w:spacing w:line="480" w:lineRule="auto"/>
        <w:ind w:firstLine="1440"/>
        <w:jc w:val="both"/>
      </w:pPr>
      <w:r>
        <w:t xml:space="preserve">(6)</w:t>
      </w:r>
      <w:r xml:space="preserve">
        <w:t> </w:t>
      </w:r>
      <w:r xml:space="preserve">
        <w:t> </w:t>
      </w:r>
      <w:r>
        <w:t xml:space="preserve">the attorney general;</w:t>
      </w:r>
    </w:p>
    <w:p w:rsidR="003F3435" w:rsidRDefault="0032493E">
      <w:pPr>
        <w:spacing w:line="480" w:lineRule="auto"/>
        <w:ind w:firstLine="1440"/>
        <w:jc w:val="both"/>
      </w:pPr>
      <w:r>
        <w:t xml:space="preserve">(7)</w:t>
      </w:r>
      <w:r xml:space="preserve">
        <w:t> </w:t>
      </w:r>
      <w:r xml:space="preserve">
        <w:t> </w:t>
      </w:r>
      <w:r>
        <w:t xml:space="preserve">the commissioner of the General Land Office;</w:t>
      </w:r>
    </w:p>
    <w:p w:rsidR="003F3435" w:rsidRDefault="0032493E">
      <w:pPr>
        <w:spacing w:line="480" w:lineRule="auto"/>
        <w:ind w:firstLine="1440"/>
        <w:jc w:val="both"/>
      </w:pPr>
      <w:r>
        <w:t xml:space="preserve">(8)</w:t>
      </w:r>
      <w:r xml:space="preserve">
        <w:t> </w:t>
      </w:r>
      <w:r xml:space="preserve">
        <w:t> </w:t>
      </w:r>
      <w:r>
        <w:t xml:space="preserve">the comptroller;</w:t>
      </w:r>
    </w:p>
    <w:p w:rsidR="003F3435" w:rsidRDefault="0032493E">
      <w:pPr>
        <w:spacing w:line="480" w:lineRule="auto"/>
        <w:ind w:firstLine="1440"/>
        <w:jc w:val="both"/>
      </w:pPr>
      <w:r>
        <w:t xml:space="preserve">(9)</w:t>
      </w:r>
      <w:r xml:space="preserve">
        <w:t> </w:t>
      </w:r>
      <w:r xml:space="preserve">
        <w:t> </w:t>
      </w:r>
      <w:r>
        <w:t xml:space="preserve">a member of the Railroad Commission of Texas;</w:t>
      </w:r>
    </w:p>
    <w:p w:rsidR="003F3435" w:rsidRDefault="0032493E">
      <w:pPr>
        <w:spacing w:line="480" w:lineRule="auto"/>
        <w:ind w:firstLine="1440"/>
        <w:jc w:val="both"/>
      </w:pPr>
      <w:r>
        <w:t xml:space="preserve">(10)</w:t>
      </w:r>
      <w:r xml:space="preserve">
        <w:t> </w:t>
      </w:r>
      <w:r xml:space="preserve">
        <w:t> </w:t>
      </w:r>
      <w:r>
        <w:t xml:space="preserve">the commissioner of agriculture;</w:t>
      </w:r>
    </w:p>
    <w:p w:rsidR="003F3435" w:rsidRDefault="0032493E">
      <w:pPr>
        <w:spacing w:line="480" w:lineRule="auto"/>
        <w:ind w:firstLine="1440"/>
        <w:jc w:val="both"/>
      </w:pPr>
      <w:r>
        <w:t xml:space="preserve">(11)</w:t>
      </w:r>
      <w:r xml:space="preserve">
        <w:t> </w:t>
      </w:r>
      <w:r xml:space="preserve">
        <w:t> </w:t>
      </w:r>
      <w:r>
        <w:t xml:space="preserve">the secretary of state; or</w:t>
      </w:r>
    </w:p>
    <w:p w:rsidR="003F3435" w:rsidRDefault="0032493E">
      <w:pPr>
        <w:spacing w:line="480" w:lineRule="auto"/>
        <w:ind w:firstLine="1440"/>
        <w:jc w:val="both"/>
      </w:pPr>
      <w:r>
        <w:t xml:space="preserve">(12)</w:t>
      </w:r>
      <w:r xml:space="preserve">
        <w:t> </w:t>
      </w:r>
      <w:r xml:space="preserve">
        <w:t> </w:t>
      </w:r>
      <w:r>
        <w:t xml:space="preserve">a member of the State Board of Education.</w:t>
      </w:r>
    </w:p>
    <w:p w:rsidR="003F3435" w:rsidRDefault="0032493E">
      <w:pPr>
        <w:spacing w:line="480" w:lineRule="auto"/>
        <w:ind w:firstLine="720"/>
        <w:jc w:val="both"/>
      </w:pPr>
      <w:r>
        <w:t xml:space="preserve">(e)</w:t>
      </w:r>
      <w:r xml:space="preserve">
        <w:t> </w:t>
      </w:r>
      <w:r xml:space="preserve">
        <w:t> </w:t>
      </w:r>
      <w:r>
        <w:rPr>
          <w:u w:val="single"/>
        </w:rPr>
        <w:t xml:space="preserve">For purposes of this section, "specialty license plates" shall include plate designs authorized and issued in accordance with Chapter 504, Subchapter J,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