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86R12594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Lozano</w:t>
      </w:r>
      <w:r xml:space="preserve">
        <w:tab wTab="150" tlc="none" cTlc="0"/>
      </w:r>
      <w:r>
        <w:t xml:space="preserve">H.B.</w:t>
      </w:r>
      <w:r xml:space="preserve">
        <w:t> </w:t>
      </w:r>
      <w:r>
        <w:t xml:space="preserve">No.</w:t>
      </w:r>
      <w:r xml:space="preserve">
        <w:t> </w:t>
      </w:r>
      <w:r>
        <w:t xml:space="preserve">3224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defense under the Solid Waste Disposal Act for persons engaged in certain recycling transactions.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361.275(a), Health and Safety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Section 361.2755, a</w:t>
      </w:r>
      <w:r>
        <w:t xml:space="preserve"> [</w:t>
      </w:r>
      <w:r>
        <w:rPr>
          <w:strike/>
        </w:rPr>
        <w:t xml:space="preserve">A</w:t>
      </w:r>
      <w:r>
        <w:t xml:space="preserve">] person responsible for solid waste under Section 361.271 is liable under Section 361.272 or 361.273 unless the person can establish by a preponderance of the evidence that the release or threatened release was caused solely by:</w:t>
      </w:r>
    </w:p>
    <w:p w:rsidR="003F3435" w:rsidRDefault="0032493E">
      <w:pPr>
        <w:spacing w:line="480" w:lineRule="auto"/>
        <w:ind w:firstLine="1440"/>
        <w:jc w:val="both"/>
      </w:pPr>
      <w:r>
        <w:t xml:space="preserve">(1)</w:t>
      </w:r>
      <w:r xml:space="preserve">
        <w:t> </w:t>
      </w:r>
      <w:r xml:space="preserve">
        <w:t> </w:t>
      </w:r>
      <w:r>
        <w:t xml:space="preserve">an act of God;</w:t>
      </w:r>
    </w:p>
    <w:p w:rsidR="003F3435" w:rsidRDefault="0032493E">
      <w:pPr>
        <w:spacing w:line="480" w:lineRule="auto"/>
        <w:ind w:firstLine="1440"/>
        <w:jc w:val="both"/>
      </w:pPr>
      <w:r>
        <w:t xml:space="preserve">(2)</w:t>
      </w:r>
      <w:r xml:space="preserve">
        <w:t> </w:t>
      </w:r>
      <w:r xml:space="preserve">
        <w:t> </w:t>
      </w:r>
      <w:r>
        <w:t xml:space="preserve">an act of war;</w:t>
      </w:r>
    </w:p>
    <w:p w:rsidR="003F3435" w:rsidRDefault="0032493E">
      <w:pPr>
        <w:spacing w:line="480" w:lineRule="auto"/>
        <w:ind w:firstLine="1440"/>
        <w:jc w:val="both"/>
      </w:pPr>
      <w:r>
        <w:t xml:space="preserve">(3)</w:t>
      </w:r>
      <w:r xml:space="preserve">
        <w:t> </w:t>
      </w:r>
      <w:r xml:space="preserve">
        <w:t> </w:t>
      </w:r>
      <w:r>
        <w:t xml:space="preserve">an act or omission of a third person; or</w:t>
      </w:r>
    </w:p>
    <w:p w:rsidR="003F3435" w:rsidRDefault="0032493E">
      <w:pPr>
        <w:spacing w:line="480" w:lineRule="auto"/>
        <w:ind w:firstLine="1440"/>
        <w:jc w:val="both"/>
      </w:pPr>
      <w:r>
        <w:t xml:space="preserve">(4)</w:t>
      </w:r>
      <w:r xml:space="preserve">
        <w:t> </w:t>
      </w:r>
      <w:r xml:space="preserve">
        <w:t> </w:t>
      </w:r>
      <w:r>
        <w:t xml:space="preserve">any combination of Subdivisions (1), (2), and (3).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I, Chapter 361, Health and Safety Code, is amended by adding Section 361.2755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361.2755.</w:t>
      </w:r>
      <w:r>
        <w:rPr>
          <w:u w:val="single"/>
        </w:rPr>
        <w:t xml:space="preserve"> </w:t>
      </w:r>
      <w:r>
        <w:rPr>
          <w:u w:val="single"/>
        </w:rPr>
        <w:t xml:space="preserve"> </w:t>
      </w:r>
      <w:r>
        <w:rPr>
          <w:u w:val="single"/>
        </w:rPr>
        <w:t xml:space="preserve">RECYCLABLE MATERIAL; DEFENSE.  (a)  In this section, "recyclable material" has the meaning assigned by 42 U.S.C. Section 9627(b).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arranges for recycling of recyclable material is not responsible for the recyclable material under Section 361.271(a)(3) or (4) if the person can establish by a preponderance of the evidence that the person would not be liable with respect to the recyclable material under 42 U.S.C. Section 9607(a)(3) or (4) based on the person meeting the criteria established under 42 U.S.C. Section 9627 relating to transactions involving that type of recyclable material.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