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86R14360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H.B.</w:t>
      </w:r>
      <w:r xml:space="preserve">
        <w:t> </w:t>
      </w:r>
      <w:r>
        <w:t xml:space="preserve">No.</w:t>
      </w:r>
      <w:r xml:space="preserve">
        <w:t> </w:t>
      </w:r>
      <w:r>
        <w:t xml:space="preserve">3225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penalty for failing to file or failing to timely file a Dealer's Motor Vehicle Inventory Tax Statement.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23.122(n), Tax Code, is amended to read as follows:</w:t>
      </w:r>
    </w:p>
    <w:p w:rsidR="003F3435" w:rsidRDefault="0032493E">
      <w:pPr>
        <w:spacing w:line="480" w:lineRule="auto"/>
        <w:ind w:firstLine="720"/>
        <w:jc w:val="both"/>
      </w:pPr>
      <w:r>
        <w:t xml:space="preserve">(n)</w:t>
      </w:r>
      <w:r xml:space="preserve">
        <w:t> </w:t>
      </w:r>
      <w:r xml:space="preserve">
        <w:t> </w:t>
      </w:r>
      <w:r>
        <w:t xml:space="preserve">In addition to other penalties provided by law, a dealer who fails to file or fails to timely file a statement as required by this section </w:t>
      </w:r>
      <w:r>
        <w:rPr>
          <w:u w:val="single"/>
        </w:rPr>
        <w:t xml:space="preserve">may be required by the collector to pay</w:t>
      </w:r>
      <w:r>
        <w:t xml:space="preserve"> [</w:t>
      </w:r>
      <w:r>
        <w:rPr>
          <w:strike/>
        </w:rPr>
        <w:t xml:space="preserve">shall forfeit</w:t>
      </w:r>
      <w:r>
        <w:t xml:space="preserve">] a penalty. </w:t>
      </w:r>
      <w:r>
        <w:t xml:space="preserve"> </w:t>
      </w:r>
      <w:r>
        <w:t xml:space="preserve">A tax lien attaches to the dealer's business personal property to secure payment of </w:t>
      </w:r>
      <w:r>
        <w:rPr>
          <w:u w:val="single"/>
        </w:rPr>
        <w:t xml:space="preserve">a</w:t>
      </w:r>
      <w:r>
        <w:t xml:space="preserve"> [</w:t>
      </w:r>
      <w:r>
        <w:rPr>
          <w:strike/>
        </w:rPr>
        <w:t xml:space="preserve">the</w:t>
      </w:r>
      <w:r>
        <w:t xml:space="preserve">] penalty </w:t>
      </w:r>
      <w:r>
        <w:rPr>
          <w:u w:val="single"/>
        </w:rPr>
        <w:t xml:space="preserve">imposed under this subsection</w:t>
      </w:r>
      <w:r>
        <w:t xml:space="preserve">. </w:t>
      </w:r>
      <w:r>
        <w:t xml:space="preserve"> </w:t>
      </w:r>
      <w:r>
        <w:t xml:space="preserve">The appropriate district attorney, criminal district attorney, county attorney, collector, or person designated by the collector shall collect </w:t>
      </w:r>
      <w:r>
        <w:rPr>
          <w:u w:val="single"/>
        </w:rPr>
        <w:t xml:space="preserve">a</w:t>
      </w:r>
      <w:r>
        <w:t xml:space="preserve"> </w:t>
      </w:r>
      <w:r>
        <w:t xml:space="preserve">[</w:t>
      </w:r>
      <w:r>
        <w:rPr>
          <w:strike/>
        </w:rPr>
        <w:t xml:space="preserve">the</w:t>
      </w:r>
      <w:r>
        <w:t xml:space="preserve">] penalty </w:t>
      </w:r>
      <w:r>
        <w:rPr>
          <w:u w:val="single"/>
        </w:rPr>
        <w:t xml:space="preserve">imposed under</w:t>
      </w:r>
      <w:r>
        <w:t xml:space="preserve"> </w:t>
      </w:r>
      <w:r>
        <w:t xml:space="preserve">[</w:t>
      </w:r>
      <w:r>
        <w:rPr>
          <w:strike/>
        </w:rPr>
        <w:t xml:space="preserve">established by</w:t>
      </w:r>
      <w:r>
        <w:t xml:space="preserve">] this section in the name of the collector. </w:t>
      </w:r>
      <w:r>
        <w:t xml:space="preserve"> </w:t>
      </w:r>
      <w:r>
        <w:t xml:space="preserve">Venue of an action brought under this subsection is in the county in which the violation occurred or in the county in which the owner maintains the owner's principal place of business or residence. </w:t>
      </w:r>
      <w:r>
        <w:t xml:space="preserve"> </w:t>
      </w:r>
      <w:r>
        <w:t xml:space="preserve">A penalty </w:t>
      </w:r>
      <w:r>
        <w:rPr>
          <w:u w:val="single"/>
        </w:rPr>
        <w:t xml:space="preserve">imposed</w:t>
      </w:r>
      <w:r>
        <w:t xml:space="preserve"> </w:t>
      </w:r>
      <w:r>
        <w:t xml:space="preserve">[</w:t>
      </w:r>
      <w:r>
        <w:rPr>
          <w:strike/>
        </w:rPr>
        <w:t xml:space="preserve">forfeited</w:t>
      </w:r>
      <w:r>
        <w:t xml:space="preserve">] under this subsection is </w:t>
      </w:r>
      <w:r>
        <w:rPr>
          <w:u w:val="single"/>
        </w:rPr>
        <w:t xml:space="preserve">$100</w:t>
      </w:r>
      <w:r>
        <w:t xml:space="preserve"> [</w:t>
      </w:r>
      <w:r>
        <w:rPr>
          <w:strike/>
        </w:rPr>
        <w:t xml:space="preserve">$500</w:t>
      </w:r>
      <w:r>
        <w:t xml:space="preserve">] for each month or part of a month in which a statement is not filed or timely filed after it is due.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23.129(a), Tax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w:t>
      </w:r>
    </w:p>
    <w:p w:rsidR="003F3435" w:rsidRDefault="0032493E">
      <w:pPr>
        <w:spacing w:line="480" w:lineRule="auto"/>
        <w:ind w:firstLine="1440"/>
        <w:jc w:val="both"/>
      </w:pPr>
      <w:r>
        <w:t xml:space="preserve">(1)</w:t>
      </w:r>
      <w:r xml:space="preserve">
        <w:t> </w:t>
      </w:r>
      <w:r xml:space="preserve">
        <w:t> </w:t>
      </w:r>
      <w:r>
        <w:t xml:space="preserve">a chief appraiser may waive a penalty imposed by Section 23.121(k), 23.1241(j), or 23.127(k); and</w:t>
      </w:r>
    </w:p>
    <w:p w:rsidR="003F3435" w:rsidRDefault="0032493E">
      <w:pPr>
        <w:spacing w:line="480" w:lineRule="auto"/>
        <w:ind w:firstLine="1440"/>
        <w:jc w:val="both"/>
      </w:pPr>
      <w:r>
        <w:t xml:space="preserve">(2)</w:t>
      </w:r>
      <w:r xml:space="preserve">
        <w:t> </w:t>
      </w:r>
      <w:r xml:space="preserve">
        <w:t> </w:t>
      </w:r>
      <w:r>
        <w:t xml:space="preserve">a collector may waive a penalty imposed by Section [</w:t>
      </w:r>
      <w:r>
        <w:rPr>
          <w:strike/>
        </w:rPr>
        <w:t xml:space="preserve">23.122(n),</w:t>
      </w:r>
      <w:r>
        <w:t xml:space="preserve">] 23.1242(m)[</w:t>
      </w:r>
      <w:r>
        <w:rPr>
          <w:strike/>
        </w:rPr>
        <w:t xml:space="preserve">,</w:t>
      </w:r>
      <w:r>
        <w:t xml:space="preserve">] or 23.128(m).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23.122(n), Tax Code, as amended by this Act, applies only to a penalty imposed under that subsection for a dealer's failure to file or failure to timely file a Dealer's Motor Vehicle Inventory Tax Statement with the county tax assessor-collector on or after the effective date of this Act. A dealer's failure to file or failure to timely file a Dealer's Motor Vehicle Inventory Tax Statement before the effective date of this Act is governed by the law in effect on the date the statement was required to be filed with the county tax assessor-collector,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