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86R8152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3243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ad valorem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Tax Code, is amended by adding Section 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w:t>
      </w:r>
      <w:r>
        <w:rPr>
          <w:u w:val="single"/>
        </w:rPr>
        <w:t xml:space="preserve"> </w:t>
      </w:r>
      <w:r>
        <w:rPr>
          <w:u w:val="single"/>
        </w:rPr>
        <w:t xml:space="preserve"> </w:t>
      </w:r>
      <w:r>
        <w:rPr>
          <w:u w:val="single"/>
        </w:rPr>
        <w:t xml:space="preserve">DELIVERY OF REFUND. </w:t>
      </w:r>
      <w:r>
        <w:rPr>
          <w:u w:val="single"/>
        </w:rPr>
        <w:t xml:space="preserve"> </w:t>
      </w:r>
      <w:r>
        <w:rPr>
          <w:u w:val="single"/>
        </w:rPr>
        <w:t xml:space="preserve">(a) </w:t>
      </w:r>
      <w:r>
        <w:rPr>
          <w:u w:val="single"/>
        </w:rPr>
        <w:t xml:space="preserve"> </w:t>
      </w:r>
      <w:r>
        <w:rPr>
          <w:u w:val="single"/>
        </w:rPr>
        <w:t xml:space="preserve">A collector or taxing unit required by this title to deliver a refund to a person shall send the refund to the person's mailing address as listed on the appraisal roll.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if a person files a written request with the collector or taxing unit that a refund owed to the person be sent to a particular address, the collector or taxing unit shall send the refund to the address stated in the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11.431(b), Tax Code, is amended to read as follows:</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by the appraisal review board, the chief appraiser shall notify the collector for each unit in which the residence is located not later than the 30th day after the date the late application is approved.  The collector shall deduct from the person's tax bill the amount of tax imposed on the exempted amount if the tax has not been paid.  If the tax has been paid, the collector shall refund </w:t>
      </w:r>
      <w:r>
        <w:rPr>
          <w:u w:val="single"/>
        </w:rPr>
        <w:t xml:space="preserve">to the person who was the owner of the property on the date the tax was paid</w:t>
      </w:r>
      <w:r>
        <w:t xml:space="preserve"> the amount of tax imposed on the exempted amount.  The collector shall pay the refund not later than the 60th day after the date the chief appraiser notifies the collector of the approval of the exemption.  A person is not required to apply for a refund under this subsection to receive the refund.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11.439(b), Tax Code, is amended to read as follows:</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for the year for which the exemption is granted, the chief appraiser shall notify the collector for each taxing unit in which the property was taxable in that year not later than the 30th day after the date the late application is approved.</w:t>
      </w:r>
      <w:r xml:space="preserve">
        <w:t> </w:t>
      </w:r>
      <w:r xml:space="preserve">
        <w:t> </w:t>
      </w:r>
      <w:r>
        <w:t xml:space="preserve">The collector shall correct the taxing unit's tax roll to reflect the amount of tax imposed on the property after applying the exemption and shall deduct from the person's tax bill the amount of tax imposed on the exempted portion of the property for that year.</w:t>
      </w:r>
      <w:r xml:space="preserve">
        <w:t> </w:t>
      </w:r>
      <w:r xml:space="preserve">
        <w:t> </w:t>
      </w:r>
      <w:r>
        <w:t xml:space="preserve">If the tax and any related penalties and interest have been paid, the collector shall pay to the person </w:t>
      </w:r>
      <w:r>
        <w:rPr>
          <w:u w:val="single"/>
        </w:rPr>
        <w:t xml:space="preserve">who was the owner of the property on the date the tax was paid</w:t>
      </w:r>
      <w:r>
        <w:t xml:space="preserve"> a refund of the tax imposed on the exempted portion of the property and the corresponding portion of any related penalties and interest paid.</w:t>
      </w:r>
      <w:r xml:space="preserve">
        <w:t> </w:t>
      </w:r>
      <w:r xml:space="preserve">
        <w:t> </w:t>
      </w:r>
      <w:r>
        <w:t xml:space="preserve">The collector shall pay the refund not later than the 60th day after the date the chief appraiser notifies the collector of the approval of the exemption.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26.112(b), Tax Code, is amended to read as follows:</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11.13(c) or (d), 11.133, or 11.134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person in whose name the property is listed on the tax roll or to the person's authorized agent.</w:t>
      </w:r>
      <w:r xml:space="preserve">
        <w:t> </w:t>
      </w:r>
      <w:r xml:space="preserve">
        <w:t> </w:t>
      </w:r>
      <w:r>
        <w:t xml:space="preserve">If the tax on the property has been paid, the tax collector for the taxing unit shall refund to the person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26.1125(b), Tax Code, is amended to read as follows:</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11.131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person in whose name the property is listed on the tax roll or to the person's authorized agent.</w:t>
      </w:r>
      <w:r xml:space="preserve">
        <w:t> </w:t>
      </w:r>
      <w:r xml:space="preserve">
        <w:t> </w:t>
      </w:r>
      <w:r>
        <w:t xml:space="preserve">If the tax on the property has been paid, the tax collector for the taxing unit shall refund to the person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26.1127(b), Tax Code, is amended to read as follows:</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11.132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individual in whose name the property is listed on the tax roll or to the individual's authorized agent.</w:t>
      </w:r>
      <w:r xml:space="preserve">
        <w:t> </w:t>
      </w:r>
      <w:r xml:space="preserve">
        <w:t> </w:t>
      </w:r>
      <w:r>
        <w:t xml:space="preserve">If the tax on the property has been paid, the tax collector for the taxing unit shall refund to the individual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refund made on or after the effective date of this Act.  A refund made before the effective date of this Act is governed by the law in effect on the date the refund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