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86R13664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regulating the practice of dyslexia therapy and abolishing the licensed dyslexia practitioner license; requiring an occupational license;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403, Occupations Code, is amended to read as follows:</w:t>
      </w:r>
    </w:p>
    <w:p w:rsidR="003F3435" w:rsidRDefault="0032493E">
      <w:pPr>
        <w:spacing w:line="480" w:lineRule="auto"/>
        <w:jc w:val="center"/>
      </w:pPr>
      <w:r>
        <w:t xml:space="preserve">CHAPTER 403.  [</w:t>
      </w:r>
      <w:r>
        <w:rPr>
          <w:strike/>
        </w:rPr>
        <w:t xml:space="preserve">LICENSED DYSLEXIA PRACTITIONERS AND</w:t>
      </w:r>
      <w:r>
        <w:t xml:space="preserve">] LICENSED DYSLEXIA THERAPISTS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403.001, Occupations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"Dyslexia" has the meaning assigned by Section 38.003, Education Code.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"Dyslexia therapy" means the application of nonmedical principles, methods, and procedures for identifying, mitigating, or remediating dyslexia in individuals.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403, Occupations Code, is amended by adding Sections 403.004, 403.005, and 403.006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403.004.</w:t>
      </w:r>
      <w:r>
        <w:rPr>
          <w:u w:val="single"/>
        </w:rPr>
        <w:t xml:space="preserve"> </w:t>
      </w:r>
      <w:r>
        <w:rPr>
          <w:u w:val="single"/>
        </w:rPr>
        <w:t xml:space="preserve"> </w:t>
      </w:r>
      <w:r>
        <w:rPr>
          <w:u w:val="single"/>
        </w:rPr>
        <w:t xml:space="preserve">APPLICABILITY: TEACHER OR EMPLOYEE OF SCHOOL.  This chapter does not apply to a teacher or employee of a private or public primary or secondary school who practices dyslexia therapy within the scope of the teacher's or employee's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403.005.</w:t>
      </w:r>
      <w:r>
        <w:rPr>
          <w:u w:val="single"/>
        </w:rPr>
        <w:t xml:space="preserve"> </w:t>
      </w:r>
      <w:r>
        <w:rPr>
          <w:u w:val="single"/>
        </w:rPr>
        <w:t xml:space="preserve"> </w:t>
      </w:r>
      <w:r>
        <w:rPr>
          <w:u w:val="single"/>
        </w:rPr>
        <w:t xml:space="preserve">APPLICABILITY: FAMILY MEMBERS AND GUARDIANS.  This chapter does not apply to a family member or guardian of a recipient of dyslexia therapy who is implementing a dyslexia therapy plan for the recipient under the extended authority and direction of a licensed dyslexia therapist or a person described by Section 403.004.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403.006.</w:t>
      </w:r>
      <w:r>
        <w:rPr>
          <w:u w:val="single"/>
        </w:rPr>
        <w:t xml:space="preserve"> </w:t>
      </w:r>
      <w:r>
        <w:rPr>
          <w:u w:val="single"/>
        </w:rPr>
        <w:t xml:space="preserve"> </w:t>
      </w:r>
      <w:r>
        <w:rPr>
          <w:u w:val="single"/>
        </w:rPr>
        <w:t xml:space="preserve">APPLICABILITY: SUPERVISED PERSONNEL.  This chapter does not apply to an unlicensed person who is implementing a dyslexia therapy plan under the supervision of a licensed dyslexia therapist.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403.0511, Occupations Code, is amended to read as follows:</w:t>
      </w:r>
    </w:p>
    <w:p w:rsidR="003F3435" w:rsidRDefault="0032493E">
      <w:pPr>
        <w:spacing w:line="480" w:lineRule="auto"/>
        <w:ind w:firstLine="720"/>
        <w:jc w:val="both"/>
      </w:pPr>
      <w:r>
        <w:t xml:space="preserve">Sec.</w:t>
      </w:r>
      <w:r xml:space="preserve">
        <w:t> </w:t>
      </w:r>
      <w:r>
        <w:t xml:space="preserve">403.0511.</w:t>
      </w:r>
      <w:r xml:space="preserve">
        <w:t> </w:t>
      </w:r>
      <w:r xml:space="preserve">
        <w:t> </w:t>
      </w:r>
      <w:r>
        <w:t xml:space="preserve">GENERAL POWERS AND DUTIES.  </w:t>
      </w:r>
      <w:r>
        <w:rPr>
          <w:u w:val="single"/>
        </w:rPr>
        <w:t xml:space="preserve">(a)</w:t>
      </w:r>
      <w:r>
        <w:t xml:space="preserve">  The executive director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necessary to administer and enforce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403.101, Occupations Code, is amended to read as follows:</w:t>
      </w:r>
    </w:p>
    <w:p w:rsidR="003F3435" w:rsidRDefault="0032493E">
      <w:pPr>
        <w:spacing w:line="480" w:lineRule="auto"/>
        <w:ind w:firstLine="720"/>
        <w:jc w:val="both"/>
      </w:pPr>
      <w:r>
        <w:t xml:space="preserve">Sec.</w:t>
      </w:r>
      <w:r xml:space="preserve">
        <w:t> </w:t>
      </w:r>
      <w:r>
        <w:t xml:space="preserve">403.101.</w:t>
      </w:r>
      <w:r xml:space="preserve">
        <w:t> </w:t>
      </w:r>
      <w:r xml:space="preserve">
        <w:t> </w:t>
      </w:r>
      <w:r>
        <w:t xml:space="preserve">LICENSE REQUIRED.  </w:t>
      </w:r>
      <w:r>
        <w:rPr>
          <w:u w:val="single"/>
        </w:rPr>
        <w:t xml:space="preserve">(a)  Except as provided by Subchapter A, a person may not engage in the practice of dyslexia therapy unless the person holds a license under this chapter.</w:t>
      </w:r>
    </w:p>
    <w:p w:rsidR="003F3435" w:rsidRDefault="0032493E">
      <w:pPr>
        <w:spacing w:line="480" w:lineRule="auto"/>
        <w:ind w:firstLine="720"/>
        <w:jc w:val="both"/>
      </w:pPr>
      <w:r>
        <w:rPr>
          <w:u w:val="single"/>
        </w:rPr>
        <w:t xml:space="preserve">(b)</w:t>
      </w:r>
      <w:r xml:space="preserve">
        <w:t> </w:t>
      </w:r>
      <w:r xml:space="preserve">
        <w:t> </w:t>
      </w:r>
      <w:r>
        <w:t xml:space="preserve">A person may not use the title [</w:t>
      </w:r>
      <w:r>
        <w:rPr>
          <w:strike/>
        </w:rPr>
        <w:t xml:space="preserve">"licensed dyslexia practitioner" or</w:t>
      </w:r>
      <w:r>
        <w:t xml:space="preserve">] "licensed dyslexia therapist" in this state unless the person holds </w:t>
      </w:r>
      <w:r>
        <w:rPr>
          <w:u w:val="single"/>
        </w:rPr>
        <w:t xml:space="preserve">a</w:t>
      </w:r>
      <w:r>
        <w:t xml:space="preserve"> [</w:t>
      </w:r>
      <w:r>
        <w:rPr>
          <w:strike/>
        </w:rPr>
        <w:t xml:space="preserve">the appropriate</w:t>
      </w:r>
      <w:r>
        <w:t xml:space="preserve">] license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403.102, Occupations Code, is amended to read as follows:</w:t>
      </w:r>
    </w:p>
    <w:p w:rsidR="003F3435" w:rsidRDefault="0032493E">
      <w:pPr>
        <w:spacing w:line="480" w:lineRule="auto"/>
        <w:ind w:firstLine="720"/>
        <w:jc w:val="both"/>
      </w:pPr>
      <w:r>
        <w:t xml:space="preserve">Sec.</w:t>
      </w:r>
      <w:r xml:space="preserve">
        <w:t> </w:t>
      </w:r>
      <w:r>
        <w:t xml:space="preserve">403.102.</w:t>
      </w:r>
      <w:r xml:space="preserve">
        <w:t> </w:t>
      </w:r>
      <w:r xml:space="preserve">
        <w:t> </w:t>
      </w:r>
      <w:r>
        <w:t xml:space="preserve">ISSUANCE OF LICENSE.  The department shall issue a [</w:t>
      </w:r>
      <w:r>
        <w:rPr>
          <w:strike/>
        </w:rPr>
        <w:t xml:space="preserve">licensed dyslexia practitioner or</w:t>
      </w:r>
      <w:r>
        <w:t xml:space="preserve">] licensed dyslexia therapist license to an applicant who meets the requirements of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403.106(a)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determining whether an applicant satisfies the training requirements for a license under this chapter, a multisensory structured language education training program completed by the applicant must:</w:t>
      </w:r>
    </w:p>
    <w:p w:rsidR="003F3435" w:rsidRDefault="0032493E">
      <w:pPr>
        <w:spacing w:line="480" w:lineRule="auto"/>
        <w:ind w:firstLine="1440"/>
        <w:jc w:val="both"/>
      </w:pPr>
      <w:r>
        <w:t xml:space="preserve">(1)</w:t>
      </w:r>
      <w:r xml:space="preserve">
        <w:t> </w:t>
      </w:r>
      <w:r xml:space="preserve">
        <w:t> </w:t>
      </w:r>
      <w:r>
        <w:t xml:space="preserve">be accredited by a nationally recognized accrediting organization;</w:t>
      </w:r>
    </w:p>
    <w:p w:rsidR="003F3435" w:rsidRDefault="0032493E">
      <w:pPr>
        <w:spacing w:line="480" w:lineRule="auto"/>
        <w:ind w:firstLine="1440"/>
        <w:jc w:val="both"/>
      </w:pPr>
      <w:r>
        <w:t xml:space="preserve">(2)</w:t>
      </w:r>
      <w:r xml:space="preserve">
        <w:t> </w:t>
      </w:r>
      <w:r xml:space="preserve">
        <w:t> </w:t>
      </w:r>
      <w:r>
        <w:t xml:space="preserve">have in writing defined goals and objectives, areas of authority, and policies and procedures;</w:t>
      </w:r>
    </w:p>
    <w:p w:rsidR="003F3435" w:rsidRDefault="0032493E">
      <w:pPr>
        <w:spacing w:line="480" w:lineRule="auto"/>
        <w:ind w:firstLine="1440"/>
        <w:jc w:val="both"/>
      </w:pPr>
      <w:r>
        <w:t xml:space="preserve">(3)</w:t>
      </w:r>
      <w:r xml:space="preserve">
        <w:t> </w:t>
      </w:r>
      <w:r xml:space="preserve">
        <w:t> </w:t>
      </w:r>
      <w:r>
        <w:t xml:space="preserve">have the appropriate financial and management resources to operate the training program, including a knowledgeable administrator and standard accounting and reporting procedures;</w:t>
      </w:r>
    </w:p>
    <w:p w:rsidR="003F3435" w:rsidRDefault="0032493E">
      <w:pPr>
        <w:spacing w:line="480" w:lineRule="auto"/>
        <w:ind w:firstLine="1440"/>
        <w:jc w:val="both"/>
      </w:pPr>
      <w:r>
        <w:t xml:space="preserve">(4)</w:t>
      </w:r>
      <w:r xml:space="preserve">
        <w:t> </w:t>
      </w:r>
      <w:r xml:space="preserve">
        <w:t> </w:t>
      </w:r>
      <w:r>
        <w:t xml:space="preserve">have a physical site, equipment, materials, supplies, and environment suitable for the training program;</w:t>
      </w:r>
    </w:p>
    <w:p w:rsidR="003F3435" w:rsidRDefault="0032493E">
      <w:pPr>
        <w:spacing w:line="480" w:lineRule="auto"/>
        <w:ind w:firstLine="1440"/>
        <w:jc w:val="both"/>
      </w:pPr>
      <w:r>
        <w:t xml:space="preserve">(5)</w:t>
      </w:r>
      <w:r xml:space="preserve">
        <w:t> </w:t>
      </w:r>
      <w:r xml:space="preserve">
        <w:t> </w:t>
      </w:r>
      <w:r>
        <w:t xml:space="preserve">have a sufficient number of instructional personnel who have completed the requirements for certification in multisensory structured language education;</w:t>
      </w:r>
    </w:p>
    <w:p w:rsidR="003F3435" w:rsidRDefault="0032493E">
      <w:pPr>
        <w:spacing w:line="480" w:lineRule="auto"/>
        <w:ind w:firstLine="1440"/>
        <w:jc w:val="both"/>
      </w:pPr>
      <w:r>
        <w:t xml:space="preserve">(6)</w:t>
      </w:r>
      <w:r xml:space="preserve">
        <w:t> </w:t>
      </w:r>
      <w:r xml:space="preserve">
        <w:t> </w:t>
      </w:r>
      <w:r>
        <w:t xml:space="preserve">have been reviewed by multisensory structured language education professionals who are not affiliated with the training program;</w:t>
      </w:r>
    </w:p>
    <w:p w:rsidR="003F3435" w:rsidRDefault="0032493E">
      <w:pPr>
        <w:spacing w:line="480" w:lineRule="auto"/>
        <w:ind w:firstLine="1440"/>
        <w:jc w:val="both"/>
      </w:pPr>
      <w:r>
        <w:t xml:space="preserve">(7)</w:t>
      </w:r>
      <w:r xml:space="preserve">
        <w:t> </w:t>
      </w:r>
      <w:r xml:space="preserve">
        <w:t> </w:t>
      </w:r>
      <w:r>
        <w:t xml:space="preserve">have developed and followed procedures to maintain and improve the quality of training provided by the program;</w:t>
      </w:r>
    </w:p>
    <w:p w:rsidR="003F3435" w:rsidRDefault="0032493E">
      <w:pPr>
        <w:spacing w:line="480" w:lineRule="auto"/>
        <w:ind w:firstLine="1440"/>
        <w:jc w:val="both"/>
      </w:pPr>
      <w:r>
        <w:t xml:space="preserve">(8)</w:t>
      </w:r>
      <w:r xml:space="preserve">
        <w:t> </w:t>
      </w:r>
      <w:r xml:space="preserve">
        <w:t> </w:t>
      </w:r>
      <w:r>
        <w:t xml:space="preserve">have provided direct instruction in the principles and in each element of multisensory structured language education for a minimum of[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200 contact hours of course work [</w:t>
      </w:r>
      <w:r>
        <w:rPr>
          <w:strike/>
        </w:rPr>
        <w:t xml:space="preserve">for training program participants who seek a licensed dyslexia therapist license;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45 contact hours of course work for training program participants who seek a licensed dyslexia practitioner license</w:t>
      </w:r>
      <w:r>
        <w:t xml:space="preserve">];</w:t>
      </w:r>
    </w:p>
    <w:p w:rsidR="003F3435" w:rsidRDefault="0032493E">
      <w:pPr>
        <w:spacing w:line="480" w:lineRule="auto"/>
        <w:ind w:firstLine="1440"/>
        <w:jc w:val="both"/>
      </w:pPr>
      <w:r>
        <w:t xml:space="preserve">(9)</w:t>
      </w:r>
      <w:r xml:space="preserve">
        <w:t> </w:t>
      </w:r>
      <w:r xml:space="preserve">
        <w:t> </w:t>
      </w:r>
      <w:r>
        <w:t xml:space="preserve">have required training program participants to complete a program of supervised clinical experience in which the participants provided multisensory structured language education to students or adults, either individually or in small groups for a minimum of [</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700 hours [</w:t>
      </w:r>
      <w:r>
        <w:rPr>
          <w:strike/>
        </w:rPr>
        <w:t xml:space="preserve">for training program participants who seek a licensed dyslexia therapist license;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60 hours for training program participants who seek a licensed dyslexia practitioner license</w:t>
      </w:r>
      <w:r>
        <w:t xml:space="preserve">];</w:t>
      </w:r>
    </w:p>
    <w:p w:rsidR="003F3435" w:rsidRDefault="0032493E">
      <w:pPr>
        <w:spacing w:line="480" w:lineRule="auto"/>
        <w:ind w:firstLine="1440"/>
        <w:jc w:val="both"/>
      </w:pPr>
      <w:r>
        <w:t xml:space="preserve">(10)</w:t>
      </w:r>
      <w:r xml:space="preserve">
        <w:t> </w:t>
      </w:r>
      <w:r xml:space="preserve">
        <w:t> </w:t>
      </w:r>
      <w:r>
        <w:t xml:space="preserve">have required training program participants to demonstrate the application of multisensory structured language education principles of instruction by completing demonstration lessons observed by an instructor and followed by a conference with and a written report by the instructor; and</w:t>
      </w:r>
    </w:p>
    <w:p w:rsidR="003F3435" w:rsidRDefault="0032493E">
      <w:pPr>
        <w:spacing w:line="480" w:lineRule="auto"/>
        <w:ind w:firstLine="1440"/>
        <w:jc w:val="both"/>
      </w:pPr>
      <w:r>
        <w:t xml:space="preserve">(11)</w:t>
      </w:r>
      <w:r xml:space="preserve">
        <w:t> </w:t>
      </w:r>
      <w:r xml:space="preserve">
        <w:t> </w:t>
      </w:r>
      <w:r>
        <w:t xml:space="preserve">have provided instruction based on the Texas Education Agency publication "The Dyslexia Handbook: Procedures Concerning Dyslexia and Related Disorders (2007)," or a revised version of that publication approved by the department.</w:t>
      </w:r>
    </w:p>
    <w:p w:rsidR="003F3435" w:rsidRDefault="0032493E">
      <w:pPr>
        <w:spacing w:line="480" w:lineRule="auto"/>
        <w:ind w:firstLine="720"/>
        <w:jc w:val="both"/>
      </w:pPr>
      <w:r>
        <w:t xml:space="preserve">(b)</w:t>
      </w:r>
      <w:r xml:space="preserve">
        <w:t> </w:t>
      </w:r>
      <w:r xml:space="preserve">
        <w:t> </w:t>
      </w:r>
      <w:r>
        <w:t xml:space="preserve">A training program must require a training program participant [</w:t>
      </w:r>
      <w:r>
        <w:rPr>
          <w:strike/>
        </w:rPr>
        <w:t xml:space="preserve">who seeks a licensed dyslexia practitioner license</w:t>
      </w:r>
      <w:r>
        <w:t xml:space="preserve">] to have completed at least </w:t>
      </w:r>
      <w:r>
        <w:rPr>
          <w:u w:val="single"/>
        </w:rPr>
        <w:t xml:space="preserve">10</w:t>
      </w:r>
      <w:r>
        <w:t xml:space="preserve"> [</w:t>
      </w:r>
      <w:r>
        <w:rPr>
          <w:strike/>
        </w:rPr>
        <w:t xml:space="preserve">five</w:t>
      </w:r>
      <w:r>
        <w:t xml:space="preserve">] demonstration lessons described by Subsection (a)(10) [</w:t>
      </w:r>
      <w:r>
        <w:rPr>
          <w:strike/>
        </w:rPr>
        <w:t xml:space="preserve">and a participant who seeks a licensed dyslexia therapist license to have completed at least 10 demonstration lessons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403, Occupations Code, is amended by adding Section 403.111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403.111.</w:t>
      </w:r>
      <w:r>
        <w:rPr>
          <w:u w:val="single"/>
        </w:rPr>
        <w:t xml:space="preserve"> </w:t>
      </w:r>
      <w:r>
        <w:rPr>
          <w:u w:val="single"/>
        </w:rPr>
        <w:t xml:space="preserve"> </w:t>
      </w:r>
      <w:r>
        <w:rPr>
          <w:u w:val="single"/>
        </w:rPr>
        <w:t xml:space="preserve">PROVISIONAL LICENSE.  (a)  A person is eligible for a provisional license under this chapter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as a Certified Academic Language Therapist by the Academic Language Therapy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pursuing a master's degree from an accredited public or private institution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provisional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commission rules;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to the department on the form and in the manner prescribed by the executive director;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necessary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403.151(b),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 may not practice dyslexia therapy</w:t>
      </w:r>
      <w:r>
        <w:t xml:space="preserve"> [</w:t>
      </w:r>
      <w:r>
        <w:rPr>
          <w:strike/>
        </w:rPr>
        <w:t xml:space="preserve">licensed dyslexia therapist may practice</w:t>
      </w:r>
      <w:r>
        <w:t xml:space="preserve">] in a [</w:t>
      </w:r>
      <w:r>
        <w:rPr>
          <w:strike/>
        </w:rPr>
        <w:t xml:space="preserve">school, learning center, clinic, or</w:t>
      </w:r>
      <w:r>
        <w:t xml:space="preserve">] private practice setting</w:t>
      </w:r>
      <w:r>
        <w:rPr>
          <w:u w:val="single"/>
        </w:rPr>
        <w:t xml:space="preserve">, including a learning center or clinic, unless the person is a licensed dyslexia therapist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403.104; and</w:t>
      </w:r>
    </w:p>
    <w:p w:rsidR="003F3435" w:rsidRDefault="0032493E">
      <w:pPr>
        <w:spacing w:line="480" w:lineRule="auto"/>
        <w:ind w:firstLine="1440"/>
        <w:jc w:val="both"/>
      </w:pPr>
      <w:r>
        <w:t xml:space="preserve">(2)</w:t>
      </w:r>
      <w:r xml:space="preserve">
        <w:t> </w:t>
      </w:r>
      <w:r xml:space="preserve">
        <w:t> </w:t>
      </w:r>
      <w:r>
        <w:t xml:space="preserve">Section 403.151(a).</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license issued under a law that is repealed by this Act expires on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The change in law made by this Act does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 violation of law committed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