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3260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requirements to obtain a pass for expedited access to Capitol.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411.0625(b),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allow a person to enter the Capitol and the Capitol Extension, including any public space in the Capitol or Capitol Extension, in the same manner as the department allows entry to a person who presents a license to carry a handgun under Subchapter H if the person:</w:t>
      </w:r>
    </w:p>
    <w:p w:rsidR="003F3435" w:rsidRDefault="0032493E">
      <w:pPr>
        <w:spacing w:line="480" w:lineRule="auto"/>
        <w:ind w:firstLine="1440"/>
        <w:jc w:val="both"/>
      </w:pPr>
      <w:r>
        <w:t xml:space="preserve">(1)</w:t>
      </w:r>
      <w:r xml:space="preserve">
        <w:t> </w:t>
      </w:r>
      <w:r xml:space="preserve">
        <w:t> </w:t>
      </w:r>
      <w:r>
        <w:t xml:space="preserve">obtains from the department a Capitol access pass; and</w:t>
      </w:r>
    </w:p>
    <w:p w:rsidR="003F3435" w:rsidRDefault="0032493E">
      <w:pPr>
        <w:spacing w:line="480" w:lineRule="auto"/>
        <w:ind w:firstLine="1440"/>
        <w:jc w:val="both"/>
      </w:pPr>
      <w:r>
        <w:t xml:space="preserve">(2)</w:t>
      </w:r>
      <w:r xml:space="preserve">
        <w:t> </w:t>
      </w:r>
      <w:r xml:space="preserve">
        <w:t> </w:t>
      </w:r>
      <w:r>
        <w:t xml:space="preserve">presents the pass to the appropriate law enforcement official when entering the building or a space within the building.</w:t>
      </w:r>
    </w:p>
    <w:p w:rsidR="003F3435" w:rsidRDefault="0032493E">
      <w:pPr>
        <w:spacing w:line="480" w:lineRule="auto"/>
        <w:ind w:firstLine="720"/>
        <w:jc w:val="both"/>
      </w:pPr>
      <w:r>
        <w:t xml:space="preserve">(b)</w:t>
      </w:r>
      <w:r xml:space="preserve">
        <w:t> </w:t>
      </w:r>
      <w:r xml:space="preserve">
        <w:t> </w:t>
      </w:r>
      <w:r>
        <w:t xml:space="preserve">To be eligible for a Capitol access pass, a person must</w:t>
      </w:r>
      <w:r>
        <w:rPr>
          <w:u w:val="single"/>
        </w:rPr>
        <w:t xml:space="preserve">:</w:t>
      </w:r>
      <w:r>
        <w:t xml:space="preserve"> </w:t>
      </w:r>
      <w:r>
        <w:rPr>
          <w:strike/>
        </w:rPr>
        <w:t xml:space="preserve">meet the eligibility requirements applicable to a license to carry a handgun under Subchapter H, other than requirements regarding evidence of handgun proficiency.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eligibility requirements applicable to a license to carry a handgun under Subchapter H, other than requirements regarding evidence of handgun proficiency</w:t>
      </w:r>
      <w:r>
        <w:rPr>
          <w:strike/>
          <w:u w:val="single"/>
        </w:rPr>
        <w:t xml:space="preserv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application for review by the department in accordance with subsection (d) below.</w:t>
      </w:r>
    </w:p>
    <w:p w:rsidR="003F3435" w:rsidRDefault="0032493E">
      <w:pPr>
        <w:spacing w:line="480" w:lineRule="auto"/>
        <w:ind w:firstLine="720"/>
        <w:jc w:val="both"/>
      </w:pPr>
      <w:r>
        <w:t xml:space="preserve">(c)</w:t>
      </w:r>
      <w:r xml:space="preserve">
        <w:t> </w:t>
      </w:r>
      <w:r xml:space="preserve">
        <w:t> </w:t>
      </w:r>
      <w:r>
        <w:t xml:space="preserve">The department shall adopt rules to establish a procedure by which a resident of the state may apply for and be issued a Capitol access pass. Rules adopted under this section must include provisions for eligibility, application, approval, issuance, and renewal that:</w:t>
      </w:r>
    </w:p>
    <w:p w:rsidR="003F3435" w:rsidRDefault="0032493E">
      <w:pPr>
        <w:spacing w:line="480" w:lineRule="auto"/>
        <w:ind w:firstLine="1440"/>
        <w:jc w:val="both"/>
      </w:pPr>
      <w:r>
        <w:t xml:space="preserve">(1)</w:t>
      </w:r>
      <w:r xml:space="preserve">
        <w:t> </w:t>
      </w:r>
      <w:r xml:space="preserve">
        <w:t> </w:t>
      </w:r>
      <w:r>
        <w:t xml:space="preserve">require the department to conduct the same background check on an applicant for a Capitol access pass that is conducted on an applicant for a license to carry a handgun under Subchapter H;</w:t>
      </w:r>
    </w:p>
    <w:p w:rsidR="003F3435" w:rsidRDefault="0032493E">
      <w:pPr>
        <w:spacing w:line="480" w:lineRule="auto"/>
        <w:ind w:firstLine="1440"/>
        <w:jc w:val="both"/>
      </w:pPr>
      <w:r>
        <w:t xml:space="preserve">(2)</w:t>
      </w:r>
      <w:r xml:space="preserve">
        <w:t> </w:t>
      </w:r>
      <w:r xml:space="preserve">
        <w:t> </w:t>
      </w:r>
      <w:r>
        <w:t xml:space="preserve">enable the department to conduct the background check described by Subdivision (1); and</w:t>
      </w:r>
    </w:p>
    <w:p w:rsidR="003F3435" w:rsidRDefault="0032493E">
      <w:pPr>
        <w:spacing w:line="480" w:lineRule="auto"/>
        <w:ind w:firstLine="1440"/>
        <w:jc w:val="both"/>
      </w:pPr>
      <w:r>
        <w:t xml:space="preserve">(3)</w:t>
      </w:r>
      <w:r xml:space="preserve">
        <w:t> </w:t>
      </w:r>
      <w:r xml:space="preserve">
        <w:t> </w:t>
      </w:r>
      <w:r>
        <w:t xml:space="preserve">establish application and renewal fees in amounts sufficient to cover the cost of administering this section, not to exceed the amounts of similar fees required under Section 411.174 for a license to carry a handgun.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approve an application provided by those who do not meet the eligibility requirement under subsection (b)(1), and may consider the amount of time that has passed following conviction of a criminal offense as well as evidence of good standing in the community in making a determination whether to approve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