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86R5261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3262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passing certain vehicles on a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stationary tow truck using equipment authorized by Section 547.305(d);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Texas Department of Transportation vehicle not separated from the roadway by a traffic control channelizing device and using visual signals that comply with the standards and specifications adopted under Section 547.105</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stationary vehicle used exclusively to transport municipal solid waste, as defined by Section 361.003, Health and Safety Code, or recyclable material, as defined by Section 361.421, Health and Safety Code, while being operated in connection with the removal or transportation of municipal solid waste or recyclable material from a location adjacent to the highway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