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86R7856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3277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sealing of juvenile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58.256(c), Family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juvenile court may order the sealing of records related to all matters for which the person was referred to the juvenile probation department if the person:</w:t>
      </w:r>
    </w:p>
    <w:p w:rsidR="003F3435" w:rsidRDefault="0032493E">
      <w:pPr>
        <w:spacing w:line="480" w:lineRule="auto"/>
        <w:ind w:firstLine="1440"/>
        <w:jc w:val="both"/>
      </w:pPr>
      <w:r>
        <w:t xml:space="preserve">(1)</w:t>
      </w:r>
      <w:r xml:space="preserve">
        <w:t> </w:t>
      </w:r>
      <w:r xml:space="preserve">
        <w:t> </w:t>
      </w:r>
      <w:r>
        <w:t xml:space="preserve">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at least </w:t>
      </w:r>
      <w:r>
        <w:rPr>
          <w:u w:val="single"/>
        </w:rPr>
        <w:t xml:space="preserve">17</w:t>
      </w:r>
      <w:r>
        <w:t xml:space="preserve"> [</w:t>
      </w:r>
      <w:r>
        <w:rPr>
          <w:strike/>
        </w:rPr>
        <w:t xml:space="preserve">18</w:t>
      </w:r>
      <w:r>
        <w:t xml:space="preserve">] years of age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or is</w:t>
      </w:r>
      <w:r>
        <w:t xml:space="preserve">] younger than </w:t>
      </w:r>
      <w:r>
        <w:rPr>
          <w:u w:val="single"/>
        </w:rPr>
        <w:t xml:space="preserve">17</w:t>
      </w:r>
      <w:r>
        <w:t xml:space="preserve"> [</w:t>
      </w:r>
      <w:r>
        <w:rPr>
          <w:strike/>
        </w:rPr>
        <w:t xml:space="preserve">18</w:t>
      </w:r>
      <w:r>
        <w:t xml:space="preserve">] years of age and at least </w:t>
      </w:r>
      <w:r>
        <w:rPr>
          <w:u w:val="single"/>
        </w:rPr>
        <w:t xml:space="preserve">one year has</w:t>
      </w:r>
      <w:r>
        <w:t xml:space="preserve"> [</w:t>
      </w:r>
      <w:r>
        <w:rPr>
          <w:strike/>
        </w:rPr>
        <w:t xml:space="preserve">two years have</w:t>
      </w:r>
      <w:r>
        <w:t xml:space="preserve">] elapsed after the date of final discharge in each matter for which the person was referred to the juvenile probation department;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age, if the person was finally discharged without adjudication in each matter for which the person was referred to the juvenile probation department;</w:t>
      </w:r>
    </w:p>
    <w:p w:rsidR="003F3435" w:rsidRDefault="0032493E">
      <w:pPr>
        <w:spacing w:line="480" w:lineRule="auto"/>
        <w:ind w:firstLine="1440"/>
        <w:jc w:val="both"/>
      </w:pPr>
      <w:r>
        <w:t xml:space="preserve">(2)</w:t>
      </w:r>
      <w:r xml:space="preserve">
        <w:t> </w:t>
      </w:r>
      <w:r xml:space="preserve">
        <w:t> </w:t>
      </w:r>
      <w:r>
        <w:t xml:space="preserve">does not have any delinquent conduct matters pending with any juvenile probation department or juvenile court;</w:t>
      </w:r>
    </w:p>
    <w:p w:rsidR="003F3435" w:rsidRDefault="0032493E">
      <w:pPr>
        <w:spacing w:line="480" w:lineRule="auto"/>
        <w:ind w:firstLine="1440"/>
        <w:jc w:val="both"/>
      </w:pPr>
      <w:r>
        <w:t xml:space="preserve">(3)</w:t>
      </w:r>
      <w:r xml:space="preserve">
        <w:t> </w:t>
      </w:r>
      <w:r xml:space="preserve">
        <w:t> </w:t>
      </w:r>
      <w:r>
        <w:t xml:space="preserve">was not transferred by a juvenile court to a criminal court for prosecution under Section 54.02;</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C-1, Chapter 58, Family Code, is amended by adding Section 58.2555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58.2555.</w:t>
      </w:r>
      <w:r>
        <w:rPr>
          <w:u w:val="single"/>
        </w:rPr>
        <w:t xml:space="preserve"> </w:t>
      </w:r>
      <w:r>
        <w:rPr>
          <w:u w:val="single"/>
        </w:rPr>
        <w:t xml:space="preserve"> </w:t>
      </w:r>
      <w:r>
        <w:rPr>
          <w:u w:val="single"/>
        </w:rPr>
        <w:t xml:space="preserve">AUTOMATIC SEALING OF RECORDS.  If the child is referred to the juvenile court for one or more allegations of delinquent conduct or conduct indicating a need for supervision and each allegation is adjudicated and found by the court or jury to be not true, the court shall immediately order the sealing of all files and records relating to the allegations.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records created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