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86R13395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3278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predatory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Penal Code, is amended by adding Section 31.20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w:t>
      </w:r>
      <w:r>
        <w:rPr>
          <w:u w:val="single"/>
        </w:rPr>
        <w:t xml:space="preserve"> </w:t>
      </w:r>
      <w:r>
        <w:rPr>
          <w:u w:val="single"/>
        </w:rPr>
        <w:t xml:space="preserve"> </w:t>
      </w:r>
      <w:r>
        <w:rPr>
          <w:u w:val="single"/>
        </w:rPr>
        <w:t xml:space="preserve">PREDATORY THEFT.  (a) </w:t>
      </w:r>
      <w:r>
        <w:rPr>
          <w:u w:val="single"/>
        </w:rPr>
        <w:t xml:space="preserve"> </w:t>
      </w:r>
      <w:r>
        <w:rPr>
          <w:u w:val="single"/>
        </w:rPr>
        <w:t xml:space="preserve">In this section,</w:t>
      </w:r>
      <w:r>
        <w:rPr>
          <w:u w:val="single"/>
        </w:rPr>
        <w:t xml:space="preserve"> </w:t>
      </w:r>
      <w:r>
        <w:rPr>
          <w:u w:val="single"/>
        </w:rPr>
        <w:t xml:space="preserve">"follow" means any conduct that tends to show that a person pursued another, including waiting for the person, tracking or trailing the person, and maintaining visual contact with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 the intent to commit an offense under Section 29.02, 29.03, 30.04, or 31.03,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another person;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conduct constituting an offense under Section 31.03 against the person followed.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