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 et al.</w:t>
      </w:r>
      <w:r>
        <w:t xml:space="preserve"> (Senate Sponsor</w:t>
      </w:r>
      <w:r xml:space="preserve">
        <w:t> </w:t>
      </w:r>
      <w:r>
        <w:t xml:space="preserve">-</w:t>
      </w:r>
      <w:r xml:space="preserve">
        <w:t> </w:t>
      </w:r>
      <w:r>
        <w:t xml:space="preserve">Nelson)</w:t>
      </w:r>
      <w:r xml:space="preserve">
        <w:tab wTab="150" tlc="none" cTlc="0"/>
      </w:r>
      <w:r>
        <w:t xml:space="preserve">H.B.</w:t>
      </w:r>
      <w:r xml:space="preserve">
        <w:t> </w:t>
      </w:r>
      <w:r>
        <w:t xml:space="preserve">No.</w:t>
      </w:r>
      <w:r xml:space="preserve">
        <w:t> </w:t>
      </w:r>
      <w:r>
        <w:t xml:space="preserve">3284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Health &amp; Human Services;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3284</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prescribing and dispensing controlled substances and monitoring the prescribing and dispensing of controlled substances under the Texas Controlled Substances Act; authorizing a fee; providing for administrative penalties;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481, Health and Safety Code, is amended by adding Section 481.0755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481.0755.</w:t>
      </w:r>
      <w:r>
        <w:rPr>
          <w:u w:val="single"/>
        </w:rPr>
        <w:t xml:space="preserve"> </w:t>
      </w:r>
      <w:r>
        <w:rPr>
          <w:u w:val="single"/>
        </w:rPr>
        <w:t xml:space="preserve"> </w:t>
      </w:r>
      <w:r>
        <w:rPr>
          <w:u w:val="single"/>
        </w:rPr>
        <w:t xml:space="preserve">WRITTEN, ORAL, AND TELEPHONICALLY COMMUNICATED PRESCRIPTIONS.  (a)  Notwithstanding Sections 481.073, 481.074, and 481.075, a person prescribing or dispensing a controlled substance must use the electronic prescription record and may not use a written, oral, or telephonically communicated prescription.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prescriber may issue a written, oral, or telephonically communicated prescription for a controlled substance as authorized under this subchapter only if the prescription is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 veterinarian;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circumstances in which electronic prescribing is not available due to temporary technological or electronic failure, as prescribed by board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practitioner to be dispensed by a pharmacy located outside this state, as prescribed by board rule;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when the prescriber and dispenser are the same entity;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circumstances in which necessary elements are not supported by the most recent electronic prescription drug software;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a drug for which the United States Food and Drug Administration requires additional information in the prescription that is not possible with electronic prescribing;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 non-patient-specific prescription pursuant to a standing order, approved protocol for drug therapy, collaborative drug management, or comprehensive medication management, in response to a public health emergency or in other circumstances in which the practitioner may issue a non-patient-specific prescription;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a drug under a research protocol;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by a prescriber who is employed by or is practicing a health care profession at a health-related institution, as defined by Section 62.161, Education Code, as added by Chapter 448 (H.B. 7), Acts of the 84th Legislature, 2015;</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by a practitioner who has received a waiver under Subsection (c) from the requirement to use electronic prescribing;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under circumstances in which the practitioner has the present ability to submit an electronic prescription but reasonably determines that it would be impractical for the patient to obtain the drugs prescribed under the electronic prescription in a timely manner and that a delay would adversely impact the patient's medical condition.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rules establishing a process by which a practitioner may request and receive a waiver under Subsection (b)(10), not to exceed one year, from the requirement to use electronic prescribing.  The board shall adopt rules establishing the eligibility for a waiver,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economic hardship;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technological limitations not reasonably within the control of the practitioner;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exceptional circumstances demonstrated by the practitioner.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written, oral, or telephonically communicated prescription must comply with the applicable requirements prescribed by Sections 481.074 and 481.075.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dispensing pharmacist who receives a controlled substance prescription in a manner other than electronically is not required to verify that the prescription is exempt from the requirement that it be submitted electronically.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enforce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481.076, Health and Safety Code, is amended by amending Subsections (a), (f), (g), and (h) and adding Subsection (a-6) to read as follows:</w:t>
      </w:r>
    </w:p>
    <w:p w:rsidR="003F3435" w:rsidRDefault="0032493E">
      <w:pPr>
        <w:spacing w:line="480" w:lineRule="auto"/>
        <w:ind w:firstLine="720"/>
        <w:jc w:val="both"/>
      </w:pPr>
      <w:r>
        <w:t xml:space="preserve">(a)</w:t>
      </w:r>
      <w:r xml:space="preserve">
        <w:t> </w:t>
      </w:r>
      <w:r xml:space="preserve">
        <w:t> </w:t>
      </w:r>
      <w:r>
        <w:t xml:space="preserve">The board may not permit any person to have access to information submitted to the board under Section 481.074(q) or 481.075 except:</w:t>
      </w:r>
    </w:p>
    <w:p w:rsidR="003F3435" w:rsidRDefault="0032493E">
      <w:pPr>
        <w:spacing w:line="480" w:lineRule="auto"/>
        <w:ind w:firstLine="1440"/>
        <w:jc w:val="both"/>
      </w:pPr>
      <w:r>
        <w:t xml:space="preserve">(1)</w:t>
      </w:r>
      <w:r xml:space="preserve">
        <w:t> </w:t>
      </w:r>
      <w:r xml:space="preserve">
        <w:t> </w:t>
      </w:r>
      <w:r>
        <w:t xml:space="preserve">the board, the Texas Medical Board, the Texas </w:t>
      </w:r>
      <w:r>
        <w:rPr>
          <w:u w:val="single"/>
        </w:rPr>
        <w:t xml:space="preserve">Department of Licensing and Regulation, with respect to the regulation of podiatrists</w:t>
      </w:r>
      <w:r>
        <w:t xml:space="preserve"> [</w:t>
      </w:r>
      <w:r>
        <w:rPr>
          <w:strike/>
        </w:rPr>
        <w:t xml:space="preserve">State Board of Podiatric Medical Examiners</w:t>
      </w:r>
      <w:r>
        <w:t xml:space="preserve">], the State Board of Dental Examiners, the State Board of Veterinary Medical Examiners, the Texas Board of Nursing, or the Texas Optometry Board for the purpose of:</w:t>
      </w:r>
    </w:p>
    <w:p w:rsidR="003F3435" w:rsidRDefault="0032493E">
      <w:pPr>
        <w:spacing w:line="480" w:lineRule="auto"/>
        <w:ind w:firstLine="2160"/>
        <w:jc w:val="both"/>
      </w:pPr>
      <w:r>
        <w:t xml:space="preserve">(A)</w:t>
      </w:r>
      <w:r xml:space="preserve">
        <w:t> </w:t>
      </w:r>
      <w:r xml:space="preserve">
        <w:t> </w:t>
      </w:r>
      <w:r>
        <w:t xml:space="preserve">investigating a specific license holder; or</w:t>
      </w:r>
    </w:p>
    <w:p w:rsidR="003F3435" w:rsidRDefault="0032493E">
      <w:pPr>
        <w:spacing w:line="480" w:lineRule="auto"/>
        <w:ind w:firstLine="2160"/>
        <w:jc w:val="both"/>
      </w:pPr>
      <w:r>
        <w:t xml:space="preserve">(B)</w:t>
      </w:r>
      <w:r xml:space="preserve">
        <w:t> </w:t>
      </w:r>
      <w:r xml:space="preserve">
        <w:t> </w:t>
      </w:r>
      <w:r>
        <w:t xml:space="preserve">monitoring for potentially harmful prescribing or dispensing patterns or practices under Section 481.0762;</w:t>
      </w:r>
    </w:p>
    <w:p w:rsidR="003F3435" w:rsidRDefault="0032493E">
      <w:pPr>
        <w:spacing w:line="480" w:lineRule="auto"/>
        <w:ind w:firstLine="1440"/>
        <w:jc w:val="both"/>
      </w:pPr>
      <w:r>
        <w:t xml:space="preserve">(2)</w:t>
      </w:r>
      <w:r xml:space="preserve">
        <w:t> </w:t>
      </w:r>
      <w:r xml:space="preserve">
        <w:t> </w:t>
      </w:r>
      <w:r>
        <w:t xml:space="preserve">an [</w:t>
      </w:r>
      <w:r>
        <w:rPr>
          <w:strike/>
        </w:rPr>
        <w:t xml:space="preserve">authorized officer or member of the department or</w:t>
      </w:r>
      <w:r>
        <w:t xml:space="preserve">] authorized employee of the board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(3)</w:t>
      </w:r>
      <w:r xml:space="preserve">
        <w:t> </w:t>
      </w:r>
      <w:r xml:space="preserve">
        <w:t> </w:t>
      </w:r>
      <w:r>
        <w:t xml:space="preserve">the department </w:t>
      </w:r>
      <w:r>
        <w:rPr>
          <w:u w:val="single"/>
        </w:rPr>
        <w:t xml:space="preserve">or other</w:t>
      </w:r>
      <w:r>
        <w:t xml:space="preserve"> [</w:t>
      </w:r>
      <w:r>
        <w:rPr>
          <w:strike/>
        </w:rPr>
        <w:t xml:space="preserve">on behalf of a</w:t>
      </w:r>
      <w:r>
        <w:t xml:space="preserve">] law enforcement or prosecutorial official engaged in the administration, investigation, or enforcement of this chapter or another law governing illicit drugs in this state or another state</w:t>
      </w:r>
      <w:r>
        <w:rPr>
          <w:u w:val="single"/>
        </w:rPr>
        <w:t xml:space="preserve">, if the board is provided a warrant, subpoena, or other court order compelling the disclosure</w:t>
      </w:r>
      <w:r>
        <w:t xml:space="preserve">;</w:t>
      </w:r>
    </w:p>
    <w:p w:rsidR="003F3435" w:rsidRDefault="0032493E">
      <w:pPr>
        <w:spacing w:line="480" w:lineRule="auto"/>
        <w:ind w:firstLine="1440"/>
        <w:jc w:val="both"/>
      </w:pPr>
      <w:r>
        <w:t xml:space="preserve">(4)</w:t>
      </w:r>
      <w:r xml:space="preserve">
        <w:t> </w:t>
      </w:r>
      <w:r xml:space="preserve">
        <w:t> </w:t>
      </w:r>
      <w:r>
        <w:t xml:space="preserve">a medical examiner conducting an investigation;</w:t>
      </w:r>
    </w:p>
    <w:p w:rsidR="003F3435" w:rsidRDefault="0032493E">
      <w:pPr>
        <w:spacing w:line="480" w:lineRule="auto"/>
        <w:ind w:firstLine="1440"/>
        <w:jc w:val="both"/>
      </w:pPr>
      <w:r>
        <w:t xml:space="preserve">(5)</w:t>
      </w:r>
      <w:r xml:space="preserve">
        <w:t> </w:t>
      </w:r>
      <w:r xml:space="preserve">
        <w:t> </w:t>
      </w:r>
      <w:r>
        <w:t xml:space="preserve">provided that accessing the information is authorized under the Health Insurance Portability and Accountability Act of 1996 (Pub. L. No.</w:t>
      </w:r>
      <w:r xml:space="preserve">
        <w:t> </w:t>
      </w:r>
      <w:r>
        <w:t xml:space="preserve">104-191) and regulations adopted under that Act:</w:t>
      </w:r>
    </w:p>
    <w:p w:rsidR="003F3435" w:rsidRDefault="0032493E">
      <w:pPr>
        <w:spacing w:line="480" w:lineRule="auto"/>
        <w:ind w:firstLine="2160"/>
        <w:jc w:val="both"/>
      </w:pPr>
      <w:r>
        <w:t xml:space="preserve">(A)</w:t>
      </w:r>
      <w:r xml:space="preserve">
        <w:t> </w:t>
      </w:r>
      <w:r xml:space="preserve">
        <w:t> </w:t>
      </w:r>
      <w:r>
        <w:t xml:space="preserve">a pharmacist or a pharmacy technician, as defined by Section 551.003, Occupations Code, acting at the direction of a pharmacist; or</w:t>
      </w:r>
    </w:p>
    <w:p w:rsidR="003F3435" w:rsidRDefault="0032493E">
      <w:pPr>
        <w:spacing w:line="480" w:lineRule="auto"/>
        <w:ind w:firstLine="2160"/>
        <w:jc w:val="both"/>
      </w:pPr>
      <w:r>
        <w:t xml:space="preserve">(B)</w:t>
      </w:r>
      <w:r xml:space="preserve">
        <w:t> </w:t>
      </w:r>
      <w:r xml:space="preserve">
        <w:t> </w:t>
      </w:r>
      <w:r>
        <w:t xml:space="preserve">a practitioner who:</w:t>
      </w:r>
    </w:p>
    <w:p w:rsidR="003F3435" w:rsidRDefault="0032493E">
      <w:pPr>
        <w:spacing w:line="480" w:lineRule="auto"/>
        <w:ind w:firstLine="2880"/>
        <w:jc w:val="both"/>
      </w:pPr>
      <w:r>
        <w:t xml:space="preserve">(i)</w:t>
      </w:r>
      <w:r xml:space="preserve">
        <w:t> </w:t>
      </w:r>
      <w:r xml:space="preserve">
        <w:t> </w:t>
      </w:r>
      <w:r>
        <w:t xml:space="preserve">is a physician, dentist, veterinarian, podiatrist, optometrist, or advanced practice nurse or is a physician assistant described by Section 481.002(39)(D) or an employee or other agent of a practitioner acting at the direction of a practitioner; and</w:t>
      </w:r>
    </w:p>
    <w:p w:rsidR="003F3435" w:rsidRDefault="0032493E">
      <w:pPr>
        <w:spacing w:line="480" w:lineRule="auto"/>
        <w:ind w:firstLine="2880"/>
        <w:jc w:val="both"/>
      </w:pPr>
      <w:r>
        <w:t xml:space="preserve">(ii)</w:t>
      </w:r>
      <w:r xml:space="preserve">
        <w:t> </w:t>
      </w:r>
      <w:r xml:space="preserve">
        <w:t> </w:t>
      </w:r>
      <w:r>
        <w:t xml:space="preserve">is inquiring about a recent Schedule II, III, IV, or V prescription history of a particular patient of the practitioner;</w:t>
      </w:r>
    </w:p>
    <w:p w:rsidR="003F3435" w:rsidRDefault="0032493E">
      <w:pPr>
        <w:spacing w:line="480" w:lineRule="auto"/>
        <w:ind w:firstLine="1440"/>
        <w:jc w:val="both"/>
      </w:pPr>
      <w:r>
        <w:t xml:space="preserve">(6)</w:t>
      </w:r>
      <w:r xml:space="preserve">
        <w:t> </w:t>
      </w:r>
      <w:r xml:space="preserve">
        <w:t> </w:t>
      </w:r>
      <w:r>
        <w:t xml:space="preserve">a pharmacist or practitioner who is inquiring about the person's own dispensing or prescribing activity;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one or more states or an association of states with which the board has an interoperability agreement, as provided by Subsection (j)</w:t>
      </w:r>
      <w:r>
        <w:rPr>
          <w:u w:val="single"/>
        </w:rP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health care facility certified by the federal Centers for Medicare and Medicaid Services;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patient, the patient's parent or legal guardian, if the patient is a minor, or the patient's legal guardian, if the patient is an incapacitated person, as defined by Section 1002.017(2), Estates Code, inquiring about the patient's prescription record, including persons who have accessed that record</w:t>
      </w:r>
      <w:r>
        <w:t xml:space="preserve">.</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A patient, the patient's parent or legal guardian, if the patient is a minor, or the patient's legal guardian, if the patient is an incapacitated person, as defined by Section 1002.017(2), Estates Code, is entitled to a copy of the patient's prescription record as provided by Subsection (a)(9), including a list of persons who have accessed that record, if a completed patient data request form and any supporting documentation required by the board is submitted to the board.  The board may charge a reasonable fee for providing the copy.  The board shall adopt rules to implement this subsection, including rules prescribing the patient data request form, listing the documentation required for receiving a copy of the prescription record, and setting the fee.</w:t>
      </w:r>
    </w:p>
    <w:p w:rsidR="003F3435" w:rsidRDefault="0032493E">
      <w:pPr>
        <w:spacing w:line="480" w:lineRule="auto"/>
        <w:ind w:firstLine="720"/>
        <w:jc w:val="both"/>
      </w:pPr>
      <w:r>
        <w:t xml:space="preserve">(f)</w:t>
      </w:r>
      <w:r xml:space="preserve">
        <w:t> </w:t>
      </w:r>
      <w:r xml:space="preserve">
        <w:t> </w:t>
      </w:r>
      <w:r>
        <w:t xml:space="preserve">If the </w:t>
      </w:r>
      <w:r>
        <w:rPr>
          <w:u w:val="single"/>
        </w:rPr>
        <w:t xml:space="preserve">board accesses</w:t>
      </w:r>
      <w:r>
        <w:t xml:space="preserve"> [</w:t>
      </w:r>
      <w:r>
        <w:rPr>
          <w:strike/>
        </w:rPr>
        <w:t xml:space="preserve">director permits access to</w:t>
      </w:r>
      <w:r>
        <w:t xml:space="preserve">] information under Subsection (a)(2) relating to a person licensed or regulated by an agency listed in Subsection (a)(1), the </w:t>
      </w:r>
      <w:r>
        <w:rPr>
          <w:u w:val="single"/>
        </w:rPr>
        <w:t xml:space="preserve">board</w:t>
      </w:r>
      <w:r>
        <w:t xml:space="preserve"> [</w:t>
      </w:r>
      <w:r>
        <w:rPr>
          <w:strike/>
        </w:rPr>
        <w:t xml:space="preserve">director</w:t>
      </w:r>
      <w:r>
        <w:t xml:space="preserve">] shall notify and cooperate with that agency regarding the disposition of the matter before taking action against the person, unless the </w:t>
      </w:r>
      <w:r>
        <w:rPr>
          <w:u w:val="single"/>
        </w:rPr>
        <w:t xml:space="preserve">board</w:t>
      </w:r>
      <w:r>
        <w:t xml:space="preserve"> [</w:t>
      </w:r>
      <w:r>
        <w:rPr>
          <w:strike/>
        </w:rPr>
        <w:t xml:space="preserve">director</w:t>
      </w:r>
      <w:r>
        <w:t xml:space="preserve">] determines that notification is reasonably likely to interfere with an administrative or criminal investigation or prosecution.</w:t>
      </w:r>
    </w:p>
    <w:p w:rsidR="003F3435" w:rsidRDefault="0032493E">
      <w:pPr>
        <w:spacing w:line="480" w:lineRule="auto"/>
        <w:ind w:firstLine="720"/>
        <w:jc w:val="both"/>
      </w:pPr>
      <w:r>
        <w:t xml:space="preserve">(g)</w:t>
      </w:r>
      <w:r xml:space="preserve">
        <w:t> </w:t>
      </w:r>
      <w:r xml:space="preserve">
        <w:t> </w:t>
      </w:r>
      <w:r>
        <w:t xml:space="preserve">If the </w:t>
      </w:r>
      <w:r>
        <w:rPr>
          <w:u w:val="single"/>
        </w:rPr>
        <w:t xml:space="preserve">board provides</w:t>
      </w:r>
      <w:r>
        <w:t xml:space="preserve"> [</w:t>
      </w:r>
      <w:r>
        <w:rPr>
          <w:strike/>
        </w:rPr>
        <w:t xml:space="preserve">director permits</w:t>
      </w:r>
      <w:r>
        <w:t xml:space="preserve">] access to information under Subsection (a)(3) relating to a person licensed or regulated by an agency listed in Subsection (a)(1), the </w:t>
      </w:r>
      <w:r>
        <w:rPr>
          <w:u w:val="single"/>
        </w:rPr>
        <w:t xml:space="preserve">board</w:t>
      </w:r>
      <w:r>
        <w:t xml:space="preserve"> [</w:t>
      </w:r>
      <w:r>
        <w:rPr>
          <w:strike/>
        </w:rPr>
        <w:t xml:space="preserve">director</w:t>
      </w:r>
      <w:r>
        <w:t xml:space="preserve">] shall notify that agency of the disclosure of the information not later than the 10th working day after the date the information is disclosed.</w:t>
      </w:r>
    </w:p>
    <w:p w:rsidR="003F3435" w:rsidRDefault="0032493E">
      <w:pPr>
        <w:spacing w:line="480" w:lineRule="auto"/>
        <w:ind w:firstLine="720"/>
        <w:jc w:val="both"/>
      </w:pPr>
      <w:r>
        <w:t xml:space="preserve">(h)</w:t>
      </w:r>
      <w:r xml:space="preserve">
        <w:t> </w:t>
      </w:r>
      <w:r xml:space="preserve">
        <w:t> </w:t>
      </w:r>
      <w:r>
        <w:t xml:space="preserve">If the </w:t>
      </w:r>
      <w:r>
        <w:rPr>
          <w:u w:val="single"/>
        </w:rPr>
        <w:t xml:space="preserve">board</w:t>
      </w:r>
      <w:r>
        <w:t xml:space="preserve"> [</w:t>
      </w:r>
      <w:r>
        <w:rPr>
          <w:strike/>
        </w:rPr>
        <w:t xml:space="preserve">director</w:t>
      </w:r>
      <w:r>
        <w:t xml:space="preserve">] withholds notification to an agency under Subsection (f), the </w:t>
      </w:r>
      <w:r>
        <w:rPr>
          <w:u w:val="single"/>
        </w:rPr>
        <w:t xml:space="preserve">board</w:t>
      </w:r>
      <w:r>
        <w:t xml:space="preserve"> [</w:t>
      </w:r>
      <w:r>
        <w:rPr>
          <w:strike/>
        </w:rPr>
        <w:t xml:space="preserve">director</w:t>
      </w:r>
      <w:r>
        <w:t xml:space="preserve">] shall notify the agency of the disclosure of the information and the reason for withholding notification when the </w:t>
      </w:r>
      <w:r>
        <w:rPr>
          <w:u w:val="single"/>
        </w:rPr>
        <w:t xml:space="preserve">board</w:t>
      </w:r>
      <w:r>
        <w:t xml:space="preserve"> [</w:t>
      </w:r>
      <w:r>
        <w:rPr>
          <w:strike/>
        </w:rPr>
        <w:t xml:space="preserve">director</w:t>
      </w:r>
      <w:r>
        <w:t xml:space="preserve">] determines that notification is no longer likely to interfere with an administrative or criminal investigation or prosecution.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481.0766,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make the information reported under Subsection (a) available to the State Board of Veterinary Medical Examiners for the purpose of routine inspections and investigations.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481, Health and Safety Code, is amended by adding Sections 481.0767, 481.0768, and 481.0769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481.0767.</w:t>
      </w:r>
      <w:r>
        <w:rPr>
          <w:u w:val="single"/>
        </w:rPr>
        <w:t xml:space="preserve"> </w:t>
      </w:r>
      <w:r>
        <w:rPr>
          <w:u w:val="single"/>
        </w:rPr>
        <w:t xml:space="preserve"> </w:t>
      </w:r>
      <w:r>
        <w:rPr>
          <w:u w:val="single"/>
        </w:rPr>
        <w:t xml:space="preserve">ADVISORY COMMITTEE.  (a) </w:t>
      </w:r>
      <w:r>
        <w:rPr>
          <w:u w:val="single"/>
        </w:rPr>
        <w:t xml:space="preserve"> </w:t>
      </w:r>
      <w:r>
        <w:rPr>
          <w:u w:val="single"/>
        </w:rPr>
        <w:t xml:space="preserve">The board shall establish an advisory committee to make recommendations regarding information submitted to the board and access to that information under Sections 481.074, 481.075, 481.076, and 481.0761, including recommendations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operational improvements to the electronic system that stores the information, including implementing best practices and improvements that address system weaknesses and workflow challenges;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resolutions to identified data concerns;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methods to improve data accuracy, integrity, and security and to reduce technical difficulties;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addition of any new data set or service to the information submitted to the board or the access to that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appoint the following members to the advisory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physician licensed in this state who practices in pain management;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physician licensed in this state who practices in family medicine;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physician licensed in this state who performs surgery;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physician licensed in this state who practices in emergency medicine at a hospital;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physician licensed in this state who practices in psychiatry;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oral and maxillofacial surgeon;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physician assistant or advanced practice registered nurse to whom a physician has delegated the authority to prescribe or order a drug;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pharmacist working at a chain pharmacy;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pharmacist working at an independent pharmacy;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 academic pharmacist;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two representatives of the health information technology industry, at least one of whom is a representative of a company whose primary line of business is electronic medical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advisory committee serve three-year terms.  Each member shall serve until the member's replacement has been appointed.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advisory committee shall annually elect a presiding officer from its members.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shall meet at least two times a year and at the call of the presiding officer or the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advisory committee serves without compensation but may be reimbursed by the board for actual expenses incurred in performing the duties of the advisory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481.0768.</w:t>
      </w:r>
      <w:r>
        <w:rPr>
          <w:u w:val="single"/>
        </w:rPr>
        <w:t xml:space="preserve"> </w:t>
      </w:r>
      <w:r>
        <w:rPr>
          <w:u w:val="single"/>
        </w:rPr>
        <w:t xml:space="preserve"> </w:t>
      </w:r>
      <w:r>
        <w:rPr>
          <w:u w:val="single"/>
        </w:rPr>
        <w:t xml:space="preserve">ADMINISTRATIVE PENALTY: </w:t>
      </w:r>
      <w:r>
        <w:rPr>
          <w:u w:val="single"/>
        </w:rPr>
        <w:t xml:space="preserve"> </w:t>
      </w:r>
      <w:r>
        <w:rPr>
          <w:u w:val="single"/>
        </w:rPr>
        <w:t xml:space="preserve">DISCLOSURE OR USE OF INFORMATION. </w:t>
      </w:r>
      <w:r>
        <w:rPr>
          <w:u w:val="single"/>
        </w:rPr>
        <w:t xml:space="preserve"> </w:t>
      </w:r>
      <w:r>
        <w:rPr>
          <w:u w:val="single"/>
        </w:rPr>
        <w:t xml:space="preserve">(a) </w:t>
      </w:r>
      <w:r>
        <w:rPr>
          <w:u w:val="single"/>
        </w:rPr>
        <w:t xml:space="preserve"> </w:t>
      </w:r>
      <w:r>
        <w:rPr>
          <w:u w:val="single"/>
        </w:rPr>
        <w:t xml:space="preserve">A person authorized to receive information under Section 481.076(a) may not disclose or use the information in a manner not authorized by this subchapter or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regulatory agency that issues a license, certification, or registration to a prescriber or dispenser shall periodically update the administrative penalties, or any applicable disciplinary guidelines concerning the penalties, assessed by that agency for conduct that violates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set the penalties in an amount sufficient to deter the 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481.0769.</w:t>
      </w:r>
      <w:r>
        <w:rPr>
          <w:u w:val="single"/>
        </w:rPr>
        <w:t xml:space="preserve"> </w:t>
      </w:r>
      <w:r>
        <w:rPr>
          <w:u w:val="single"/>
        </w:rPr>
        <w:t xml:space="preserve"> </w:t>
      </w:r>
      <w:r>
        <w:rPr>
          <w:u w:val="single"/>
        </w:rPr>
        <w:t xml:space="preserve">CRIMINAL OFFENSES RELATED TO PRESCRIPTION INFORMATION.  (a)  A person authorized to receive information under Section 481.076(a) commits an offense if the person discloses or uses the information in a manner not authorized by this subchapter or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requesting information under Section 481.076(a-6) commits an offense if the person makes a material misrepresentation or fails to disclose a material fact in the request for information under that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Subsection (a) is a Class A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Subsection (b) is a Class C misdemeanor.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801.307,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by rule shall require a veterinarian to complete two hours of continuing education related to opioid abuse and controlled substance diversion, inventory, and security every two years to renew a license to practice veterinary medicine.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director may adopt rules to administer and enforce this chapter, other than Sections 481.073, 481.074, 481.075, </w:t>
      </w:r>
      <w:r>
        <w:rPr>
          <w:u w:val="single"/>
        </w:rPr>
        <w:t xml:space="preserve">481.0755,</w:t>
      </w:r>
      <w:r>
        <w:t xml:space="preserve"> </w:t>
      </w:r>
      <w:r>
        <w:t xml:space="preserve">481.076, 481.0761, 481.0762, 481.0763, 481.0764, 481.0765, [</w:t>
      </w:r>
      <w:r>
        <w:rPr>
          <w:strike/>
        </w:rPr>
        <w:t xml:space="preserve">and</w:t>
      </w:r>
      <w:r>
        <w:t xml:space="preserve">] 481.0766</w:t>
      </w:r>
      <w:r>
        <w:rPr>
          <w:u w:val="single"/>
        </w:rPr>
        <w:t xml:space="preserve">, 481.0767, 481.0768, and 481.0769</w:t>
      </w:r>
      <w:r>
        <w:t xml:space="preserve">. </w:t>
      </w:r>
      <w:r>
        <w:t xml:space="preserve"> </w:t>
      </w:r>
      <w:r>
        <w:t xml:space="preserve">The board may adopt rules to administer Sections 481.073, 481.074, 481.075, </w:t>
      </w:r>
      <w:r>
        <w:rPr>
          <w:u w:val="single"/>
        </w:rPr>
        <w:t xml:space="preserve">481.0755,</w:t>
      </w:r>
      <w:r>
        <w:t xml:space="preserve"> 481.076, 481.0761, 481.0762, 481.0763, 481.0764, 481.0765, [</w:t>
      </w:r>
      <w:r>
        <w:rPr>
          <w:strike/>
        </w:rPr>
        <w:t xml:space="preserve">and</w:t>
      </w:r>
      <w:r>
        <w:t xml:space="preserve">] 481.0766</w:t>
      </w:r>
      <w:r>
        <w:rPr>
          <w:u w:val="single"/>
        </w:rPr>
        <w:t xml:space="preserve">, 481.0767, 481.0768, and 481.0769</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481.128(a),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registrant or dispenser commits an offense if the registrant or dispenser knowingly:</w:t>
      </w:r>
    </w:p>
    <w:p w:rsidR="003F3435" w:rsidRDefault="0032493E">
      <w:pPr>
        <w:spacing w:line="480" w:lineRule="auto"/>
        <w:ind w:firstLine="1440"/>
        <w:jc w:val="both"/>
      </w:pPr>
      <w:r>
        <w:t xml:space="preserve">(1)</w:t>
      </w:r>
      <w:r xml:space="preserve">
        <w:t> </w:t>
      </w:r>
      <w:r xml:space="preserve">
        <w:t> </w:t>
      </w:r>
      <w:r>
        <w:t xml:space="preserve">distributes, delivers, administers, or dispenses a controlled substance in violation of </w:t>
      </w:r>
      <w:r>
        <w:rPr>
          <w:u w:val="single"/>
        </w:rPr>
        <w:t xml:space="preserve">Subchapter C</w:t>
      </w:r>
      <w:r>
        <w:t xml:space="preserve"> [</w:t>
      </w:r>
      <w:r>
        <w:rPr>
          <w:strike/>
        </w:rPr>
        <w:t xml:space="preserve">Sections 481.070-481.075</w:t>
      </w:r>
      <w:r>
        <w:t xml:space="preserve">];</w:t>
      </w:r>
    </w:p>
    <w:p w:rsidR="003F3435" w:rsidRDefault="0032493E">
      <w:pPr>
        <w:spacing w:line="480" w:lineRule="auto"/>
        <w:ind w:firstLine="1440"/>
        <w:jc w:val="both"/>
      </w:pPr>
      <w:r>
        <w:t xml:space="preserve">(2)</w:t>
      </w:r>
      <w:r xml:space="preserve">
        <w:t> </w:t>
      </w:r>
      <w:r xml:space="preserve">
        <w:t> </w:t>
      </w:r>
      <w:r>
        <w:t xml:space="preserve">manufactures a controlled substance not authorized by the person's Federal Drug Enforcement Administration registration or distributes or dispenses a controlled substance not authorized by the person's registration to another registrant or other person;</w:t>
      </w:r>
    </w:p>
    <w:p w:rsidR="003F3435" w:rsidRDefault="0032493E">
      <w:pPr>
        <w:spacing w:line="480" w:lineRule="auto"/>
        <w:ind w:firstLine="1440"/>
        <w:jc w:val="both"/>
      </w:pPr>
      <w:r>
        <w:t xml:space="preserve">(3)</w:t>
      </w:r>
      <w:r xml:space="preserve">
        <w:t> </w:t>
      </w:r>
      <w:r xml:space="preserve">
        <w:t> </w:t>
      </w:r>
      <w:r>
        <w:t xml:space="preserve">refuses or fails to make, keep, or furnish a record, report, notification, order form, statement, invoice, or information required by this chapter;</w:t>
      </w:r>
    </w:p>
    <w:p w:rsidR="003F3435" w:rsidRDefault="0032493E">
      <w:pPr>
        <w:spacing w:line="480" w:lineRule="auto"/>
        <w:ind w:firstLine="1440"/>
        <w:jc w:val="both"/>
      </w:pPr>
      <w:r>
        <w:t xml:space="preserve">(4)</w:t>
      </w:r>
      <w:r xml:space="preserve">
        <w:t> </w:t>
      </w:r>
      <w:r xml:space="preserve">
        <w:t> </w:t>
      </w:r>
      <w:r>
        <w:t xml:space="preserve">prints, manufactures, possesses, or produces an official prescription form without the approval of the board;</w:t>
      </w:r>
    </w:p>
    <w:p w:rsidR="003F3435" w:rsidRDefault="0032493E">
      <w:pPr>
        <w:spacing w:line="480" w:lineRule="auto"/>
        <w:ind w:firstLine="1440"/>
        <w:jc w:val="both"/>
      </w:pPr>
      <w:r>
        <w:t xml:space="preserve">(5)</w:t>
      </w:r>
      <w:r xml:space="preserve">
        <w:t> </w:t>
      </w:r>
      <w:r xml:space="preserve">
        <w:t> </w:t>
      </w:r>
      <w:r>
        <w:t xml:space="preserve">delivers or possesses a counterfeit official prescription form;</w:t>
      </w:r>
    </w:p>
    <w:p w:rsidR="003F3435" w:rsidRDefault="0032493E">
      <w:pPr>
        <w:spacing w:line="480" w:lineRule="auto"/>
        <w:ind w:firstLine="1440"/>
        <w:jc w:val="both"/>
      </w:pPr>
      <w:r>
        <w:t xml:space="preserve">(6)</w:t>
      </w:r>
      <w:r xml:space="preserve">
        <w:t> </w:t>
      </w:r>
      <w:r xml:space="preserve">
        <w:t> </w:t>
      </w:r>
      <w:r>
        <w:t xml:space="preserve">refuses an entry into a premise for an inspection authorized by this chapter;</w:t>
      </w:r>
    </w:p>
    <w:p w:rsidR="003F3435" w:rsidRDefault="0032493E">
      <w:pPr>
        <w:spacing w:line="480" w:lineRule="auto"/>
        <w:ind w:firstLine="1440"/>
        <w:jc w:val="both"/>
      </w:pPr>
      <w:r>
        <w:t xml:space="preserve">(7)</w:t>
      </w:r>
      <w:r xml:space="preserve">
        <w:t> </w:t>
      </w:r>
      <w:r xml:space="preserve">
        <w:t> </w:t>
      </w:r>
      <w:r>
        <w:t xml:space="preserve">refuses or fails to return an official prescription form as required by Section 481.075(k);</w:t>
      </w:r>
    </w:p>
    <w:p w:rsidR="003F3435" w:rsidRDefault="0032493E">
      <w:pPr>
        <w:spacing w:line="480" w:lineRule="auto"/>
        <w:ind w:firstLine="1440"/>
        <w:jc w:val="both"/>
      </w:pPr>
      <w:r>
        <w:t xml:space="preserve">(8)</w:t>
      </w:r>
      <w:r xml:space="preserve">
        <w:t> </w:t>
      </w:r>
      <w:r xml:space="preserve">
        <w:t> </w:t>
      </w:r>
      <w:r>
        <w:t xml:space="preserve">refuses or fails to make, keep, or furnish a record, report, notification, order form, statement, invoice, or information required by a rule adopted by the director or the board; or</w:t>
      </w:r>
    </w:p>
    <w:p w:rsidR="003F3435" w:rsidRDefault="0032493E">
      <w:pPr>
        <w:spacing w:line="480" w:lineRule="auto"/>
        <w:ind w:firstLine="1440"/>
        <w:jc w:val="both"/>
      </w:pPr>
      <w:r>
        <w:t xml:space="preserve">(9)</w:t>
      </w:r>
      <w:r xml:space="preserve">
        <w:t> </w:t>
      </w:r>
      <w:r xml:space="preserve">
        <w:t> </w:t>
      </w:r>
      <w:r>
        <w:t xml:space="preserve">refuses or fails to maintain security required by this chapter or a rule adopted under this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481.129(a),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distributes as a registrant or dispenser a controlled substance listed in Schedule I or II, unless the person distributes the controlled substance as authorized under the federal Controlled Substances Act (21 U.S.C. Section 801 et seq.);</w:t>
      </w:r>
    </w:p>
    <w:p w:rsidR="003F3435" w:rsidRDefault="0032493E">
      <w:pPr>
        <w:spacing w:line="480" w:lineRule="auto"/>
        <w:ind w:firstLine="1440"/>
        <w:jc w:val="both"/>
      </w:pPr>
      <w:r>
        <w:t xml:space="preserve">(2)</w:t>
      </w:r>
      <w:r xml:space="preserve">
        <w:t> </w:t>
      </w:r>
      <w:r xml:space="preserve">
        <w:t> </w:t>
      </w:r>
      <w:r>
        <w:t xml:space="preserve">uses in the course of manufacturing, prescribing, or distributing a controlled substance a Federal Drug Enforcement Administration registration number that is fictitious, revoked, suspended, or issued to another person;</w:t>
      </w:r>
    </w:p>
    <w:p w:rsidR="003F3435" w:rsidRDefault="0032493E">
      <w:pPr>
        <w:spacing w:line="480" w:lineRule="auto"/>
        <w:ind w:firstLine="1440"/>
        <w:jc w:val="both"/>
      </w:pPr>
      <w:r>
        <w:t xml:space="preserve">(3)</w:t>
      </w:r>
      <w:r xml:space="preserve">
        <w:t> </w:t>
      </w:r>
      <w:r xml:space="preserve">
        <w:t> </w:t>
      </w:r>
      <w:r>
        <w:t xml:space="preserve">issues a prescription bearing a forged or fictitious signature;</w:t>
      </w:r>
    </w:p>
    <w:p w:rsidR="003F3435" w:rsidRDefault="0032493E">
      <w:pPr>
        <w:spacing w:line="480" w:lineRule="auto"/>
        <w:ind w:firstLine="1440"/>
        <w:jc w:val="both"/>
      </w:pPr>
      <w:r>
        <w:t xml:space="preserve">(4)</w:t>
      </w:r>
      <w:r xml:space="preserve">
        <w:t> </w:t>
      </w:r>
      <w:r xml:space="preserve">
        <w:t> </w:t>
      </w:r>
      <w:r>
        <w:t xml:space="preserve">uses a prescription issued to another person to prescribe a Schedule II controlled substance;</w:t>
      </w:r>
    </w:p>
    <w:p w:rsidR="003F3435" w:rsidRDefault="0032493E">
      <w:pPr>
        <w:spacing w:line="480" w:lineRule="auto"/>
        <w:ind w:firstLine="1440"/>
        <w:jc w:val="both"/>
      </w:pPr>
      <w:r>
        <w:t xml:space="preserve">(5)</w:t>
      </w:r>
      <w:r xml:space="preserve">
        <w:t> </w:t>
      </w:r>
      <w:r xml:space="preserve">
        <w:t> </w:t>
      </w:r>
      <w:r>
        <w:t xml:space="preserve">possesses, obtains, or attempts to possess or obtain a controlled substance or an increased quantity of a controlled substance:</w:t>
      </w:r>
    </w:p>
    <w:p w:rsidR="003F3435" w:rsidRDefault="0032493E">
      <w:pPr>
        <w:spacing w:line="480" w:lineRule="auto"/>
        <w:ind w:firstLine="2160"/>
        <w:jc w:val="both"/>
      </w:pPr>
      <w:r>
        <w:t xml:space="preserve">(A)</w:t>
      </w:r>
      <w:r xml:space="preserve">
        <w:t> </w:t>
      </w:r>
      <w:r xml:space="preserve">
        <w:t> </w:t>
      </w:r>
      <w:r>
        <w:t xml:space="preserve">by misrepresentation, fraud, forgery, deception, or subterfuge;</w:t>
      </w:r>
    </w:p>
    <w:p w:rsidR="003F3435" w:rsidRDefault="0032493E">
      <w:pPr>
        <w:spacing w:line="480" w:lineRule="auto"/>
        <w:ind w:firstLine="2160"/>
        <w:jc w:val="both"/>
      </w:pPr>
      <w:r>
        <w:t xml:space="preserve">(B)</w:t>
      </w:r>
      <w:r xml:space="preserve">
        <w:t> </w:t>
      </w:r>
      <w:r xml:space="preserve">
        <w:t> </w:t>
      </w:r>
      <w:r>
        <w:t xml:space="preserve">through use of a fraudulent prescription form;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through use of a fraudulent oral or telephonically communicated prescription;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through the use of a fraudulent electronic prescription; or</w:t>
      </w:r>
    </w:p>
    <w:p w:rsidR="003F3435" w:rsidRDefault="0032493E">
      <w:pPr>
        <w:spacing w:line="480" w:lineRule="auto"/>
        <w:ind w:firstLine="1440"/>
        <w:jc w:val="both"/>
      </w:pPr>
      <w:r>
        <w:t xml:space="preserve">(6)</w:t>
      </w:r>
      <w:r xml:space="preserve">
        <w:t> </w:t>
      </w:r>
      <w:r xml:space="preserve">
        <w:t> </w:t>
      </w:r>
      <w:r>
        <w:t xml:space="preserve">furnishes false or fraudulent material information in or omits material information from an application, report, record, or other document required to be kept or filed under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554.051(a-1),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board may adopt rules to administer Sections 481.073, 481.074, 481.075, </w:t>
      </w:r>
      <w:r>
        <w:rPr>
          <w:u w:val="single"/>
        </w:rPr>
        <w:t xml:space="preserve">481.0755,</w:t>
      </w:r>
      <w:r>
        <w:t xml:space="preserve"> </w:t>
      </w:r>
      <w:r>
        <w:t xml:space="preserve">481.076, 481.0761, 481.0762, 481.0763, 481.0764, 481.0765, [</w:t>
      </w:r>
      <w:r>
        <w:rPr>
          <w:strike/>
        </w:rPr>
        <w:t xml:space="preserve">and</w:t>
      </w:r>
      <w:r>
        <w:t xml:space="preserve">] 481.0766, </w:t>
      </w:r>
      <w:r>
        <w:rPr>
          <w:u w:val="single"/>
        </w:rPr>
        <w:t xml:space="preserve">481.0767, 481.0768, and 481.0769,</w:t>
      </w:r>
      <w:r>
        <w:t xml:space="preserve"> </w:t>
      </w:r>
      <w:r>
        <w:t xml:space="preserve">Health and Safety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565.003, Occupations Code, is amended to read as follows:</w:t>
      </w:r>
    </w:p>
    <w:p w:rsidR="003F3435" w:rsidRDefault="0032493E">
      <w:pPr>
        <w:spacing w:line="480" w:lineRule="auto"/>
        <w:ind w:firstLine="720"/>
        <w:jc w:val="both"/>
      </w:pPr>
      <w:r>
        <w:t xml:space="preserve">Sec.</w:t>
      </w:r>
      <w:r xml:space="preserve">
        <w:t> </w:t>
      </w:r>
      <w:r>
        <w:t xml:space="preserve">565.003.</w:t>
      </w:r>
      <w:r xml:space="preserve">
        <w:t> </w:t>
      </w:r>
      <w:r xml:space="preserve">
        <w:t> </w:t>
      </w:r>
      <w:r>
        <w:t xml:space="preserve">ADDITIONAL GROUNDS FOR DISCIPLINE REGARDING APPLICANT FOR OR HOLDER OF NONRESIDENT PHARMACY LICENSE.  Unless compliance would violate the pharmacy or drug statutes or rules in the state in which the pharmacy is located</w:t>
      </w:r>
      <w:r>
        <w:rPr>
          <w:u w:val="single"/>
        </w:rPr>
        <w:t xml:space="preserve">,</w:t>
      </w:r>
      <w:r>
        <w:t xml:space="preserve"> the board may discipline an applicant for or the holder of a nonresident pharmacy license if the board finds that the applicant or license holder has failed to comply with:</w:t>
      </w:r>
    </w:p>
    <w:p w:rsidR="003F3435" w:rsidRDefault="0032493E">
      <w:pPr>
        <w:spacing w:line="480" w:lineRule="auto"/>
        <w:ind w:firstLine="1440"/>
        <w:jc w:val="both"/>
      </w:pPr>
      <w:r>
        <w:t xml:space="preserve">(1)</w:t>
      </w:r>
      <w:r xml:space="preserve">
        <w:t> </w:t>
      </w:r>
      <w:r xml:space="preserve">
        <w:t> </w:t>
      </w:r>
      <w:r>
        <w:rPr>
          <w:u w:val="single"/>
        </w:rPr>
        <w:t xml:space="preserve">Subchapter C, Chapter 481</w:t>
      </w:r>
      <w:r>
        <w:t xml:space="preserve"> </w:t>
      </w:r>
      <w:r>
        <w:t xml:space="preserve">[</w:t>
      </w:r>
      <w:r>
        <w:rPr>
          <w:strike/>
        </w:rPr>
        <w:t xml:space="preserve">Section 481.074 or 481.075</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Texas substitution requirements regarding:</w:t>
      </w:r>
    </w:p>
    <w:p w:rsidR="003F3435" w:rsidRDefault="0032493E">
      <w:pPr>
        <w:spacing w:line="480" w:lineRule="auto"/>
        <w:ind w:firstLine="2160"/>
        <w:jc w:val="both"/>
      </w:pPr>
      <w:r>
        <w:t xml:space="preserve">(A)</w:t>
      </w:r>
      <w:r xml:space="preserve">
        <w:t> </w:t>
      </w:r>
      <w:r xml:space="preserve">
        <w:t> </w:t>
      </w:r>
      <w:r>
        <w:t xml:space="preserve">the practitioner's directions concerning generic substitution;</w:t>
      </w:r>
    </w:p>
    <w:p w:rsidR="003F3435" w:rsidRDefault="0032493E">
      <w:pPr>
        <w:spacing w:line="480" w:lineRule="auto"/>
        <w:ind w:firstLine="2160"/>
        <w:jc w:val="both"/>
      </w:pPr>
      <w:r>
        <w:t xml:space="preserve">(B)</w:t>
      </w:r>
      <w:r xml:space="preserve">
        <w:t> </w:t>
      </w:r>
      <w:r xml:space="preserve">
        <w:t> </w:t>
      </w:r>
      <w:r>
        <w:t xml:space="preserve">the patient's right to refuse generic substitution; or</w:t>
      </w:r>
    </w:p>
    <w:p w:rsidR="003F3435" w:rsidRDefault="0032493E">
      <w:pPr>
        <w:spacing w:line="480" w:lineRule="auto"/>
        <w:ind w:firstLine="2160"/>
        <w:jc w:val="both"/>
      </w:pPr>
      <w:r>
        <w:t xml:space="preserve">(C)</w:t>
      </w:r>
      <w:r xml:space="preserve">
        <w:t> </w:t>
      </w:r>
      <w:r xml:space="preserve">
        <w:t> </w:t>
      </w:r>
      <w:r>
        <w:t xml:space="preserve">notification to the patient of the patient's right to refuse substitution;</w:t>
      </w:r>
    </w:p>
    <w:p w:rsidR="003F3435" w:rsidRDefault="0032493E">
      <w:pPr>
        <w:spacing w:line="480" w:lineRule="auto"/>
        <w:ind w:firstLine="1440"/>
        <w:jc w:val="both"/>
      </w:pPr>
      <w:r>
        <w:t xml:space="preserve">(3)</w:t>
      </w:r>
      <w:r xml:space="preserve">
        <w:t> </w:t>
      </w:r>
      <w:r xml:space="preserve">
        <w:t> </w:t>
      </w:r>
      <w:r>
        <w:t xml:space="preserve">any board rule relating to providing drug information to the patient or the patient's agent in written form or by telephone; or</w:t>
      </w:r>
    </w:p>
    <w:p w:rsidR="003F3435" w:rsidRDefault="0032493E">
      <w:pPr>
        <w:spacing w:line="480" w:lineRule="auto"/>
        <w:ind w:firstLine="1440"/>
        <w:jc w:val="both"/>
      </w:pPr>
      <w:r>
        <w:t xml:space="preserve">(4)</w:t>
      </w:r>
      <w:r xml:space="preserve">
        <w:t> </w:t>
      </w:r>
      <w:r xml:space="preserve">
        <w:t> </w:t>
      </w:r>
      <w:r>
        <w:t xml:space="preserve">any board rule adopted under Section 554.051(a) and determined by the board to be applicable under Section 554.051(b).</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481.076(a-3), (a-4), and (a-5), Health and Safety Code, are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Notwithstanding Section 24, Chapter 485 (H.B. 2561), Acts of the 85th Legislature, Regular Session, 2017, Section 481.0764(a), Health and Safety Code, as added by that Act, applies only to:</w:t>
      </w:r>
    </w:p>
    <w:p w:rsidR="003F3435" w:rsidRDefault="0032493E">
      <w:pPr>
        <w:spacing w:line="480" w:lineRule="auto"/>
        <w:ind w:firstLine="1440"/>
        <w:jc w:val="both"/>
      </w:pPr>
      <w:r>
        <w:t xml:space="preserve">(1)</w:t>
      </w:r>
      <w:r xml:space="preserve">
        <w:t> </w:t>
      </w:r>
      <w:r xml:space="preserve">
        <w:t> </w:t>
      </w:r>
      <w:r>
        <w:t xml:space="preserve">a prescriber, other than a veterinarian, who issues a prescription for a controlled substance on or after March 1, 2020; or</w:t>
      </w:r>
    </w:p>
    <w:p w:rsidR="003F3435" w:rsidRDefault="0032493E">
      <w:pPr>
        <w:spacing w:line="480" w:lineRule="auto"/>
        <w:ind w:firstLine="1440"/>
        <w:jc w:val="both"/>
      </w:pPr>
      <w:r>
        <w:t xml:space="preserve">(2)</w:t>
      </w:r>
      <w:r xml:space="preserve">
        <w:t> </w:t>
      </w:r>
      <w:r xml:space="preserve">
        <w:t> </w:t>
      </w:r>
      <w:r>
        <w:t xml:space="preserve">a person authorized by law to dispense a controlled substance, other than a veterinarian, who dispenses a controlled substance on or after March 1, 2020.</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481.0755, Health and Safety Code, as added by this Act, applies only to a prescription issued on or after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481.0768(a), Health and Safety Code, as added by this Act, applies only to conduct that occurs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801.307(a-1), Occupations Code, as added by this Act, applies only to the renewal of a license to practice veterinary medicine on or after September 1, 2020.  The renewal of a license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