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86R20095 JES/MEW-F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3290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3290:</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C.S.H.B.</w:t>
      </w:r>
      <w:r xml:space="preserve">
        <w:t> </w:t>
      </w:r>
      <w:r>
        <w:t xml:space="preserve">No.</w:t>
      </w:r>
      <w:r xml:space="preserve">
        <w:t> </w:t>
      </w:r>
      <w:r>
        <w:t xml:space="preserve">3290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special threat response policies by school districts and special threat response policies and protocols by law enforcement agencies with jurisdiction in school districts and of standard terminology for special threat response by the Texas Education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2.34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2.34.</w:t>
      </w:r>
      <w:r>
        <w:rPr>
          <w:u w:val="single"/>
        </w:rPr>
        <w:t xml:space="preserve"> </w:t>
      </w:r>
      <w:r>
        <w:rPr>
          <w:u w:val="single"/>
        </w:rPr>
        <w:t xml:space="preserve"> </w:t>
      </w:r>
      <w:r>
        <w:rPr>
          <w:u w:val="single"/>
        </w:rPr>
        <w:t xml:space="preserve">CAMPUS SPECIAL THREAT RESPONSE PROTOCOLS AND POLICY.  (a) </w:t>
      </w:r>
      <w:r>
        <w:rPr>
          <w:u w:val="single"/>
        </w:rPr>
        <w:t xml:space="preserve"> </w:t>
      </w:r>
      <w:r>
        <w:rPr>
          <w:u w:val="single"/>
        </w:rPr>
        <w:t xml:space="preserve">Each law enforcement agency in this state with jurisdiction in a school district shall, in collaboration with the school district and all other local law enforcement agencies with jurisdiction in the district, establish protocols for responding to a special threat on a district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protocols established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into consideration the school district's special threat response policy adopted under Section 37.1081, Education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provisions for the first officer arriving at the scene to immediately: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the premises where the emergency is occurring;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 and evaluate the threat;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take action to eliminate the threat, if feasible, or contain the threat to prevent further injuries and protect the public while additional law enforcement officers are summoned.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local law enforcement agency with jurisdiction in a school district and the school district must consent to the protocols established under Subsection (a). </w:t>
      </w:r>
      <w:r>
        <w:rPr>
          <w:u w:val="single"/>
        </w:rPr>
        <w:t xml:space="preserve"> </w:t>
      </w:r>
      <w:r>
        <w:rPr>
          <w:u w:val="single"/>
        </w:rPr>
        <w:t xml:space="preserve">A local law enforcement agency may not unreasonably withhold the agency's consent.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local law enforcement agency in this state with jurisdiction in a school district shall adopt a campus special threat response policy for each school district in which the agency has jurisdiction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incorporates the protocols established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into consideration the school district's special threat response policy adopted under Section 37.1081, Education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any additional information necessary for the agency to perform the agency's duties in response to a special threat on each school district campus.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July 1 of each year, a law enforcement agency with jurisdiction in a school district must submit the agency's campus special threat response protocols and policy to the Department of Public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of Public Safety shall adopt rules and procedures to annually certify a local law enforcement agency's compliance with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37.108, Education Code, is amended by adding Subsections (j) and (k)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school district shall include in the district's multihazard emergency operations plan a copy of the district's special threat response policy adopted under Section 37.1081.</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each school district's multihazard emergency operations plan the district shall, if appropriate, use the standard terminology for special threat response established under Section 37.1082.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37, Education Code, is amended by adding Sections 37.1081 and 37.1082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37.1081.</w:t>
      </w:r>
      <w:r>
        <w:rPr>
          <w:u w:val="single"/>
        </w:rPr>
        <w:t xml:space="preserve"> </w:t>
      </w:r>
      <w:r>
        <w:rPr>
          <w:u w:val="single"/>
        </w:rPr>
        <w:t xml:space="preserve"> </w:t>
      </w:r>
      <w:r>
        <w:rPr>
          <w:u w:val="single"/>
        </w:rPr>
        <w:t xml:space="preserve">SPECIAL THREAT RESPONSE POLICY.  (a) </w:t>
      </w:r>
      <w:r>
        <w:rPr>
          <w:u w:val="single"/>
        </w:rPr>
        <w:t xml:space="preserve"> </w:t>
      </w:r>
      <w:r>
        <w:rPr>
          <w:u w:val="single"/>
        </w:rPr>
        <w:t xml:space="preserve">Each school district shall adopt a special threat response policy for responding to a special threat on each district campus. </w:t>
      </w:r>
      <w:r>
        <w:rPr>
          <w:u w:val="single"/>
        </w:rPr>
        <w:t xml:space="preserve"> </w:t>
      </w:r>
      <w:r>
        <w:rPr>
          <w:u w:val="single"/>
        </w:rPr>
        <w:t xml:space="preserve">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created in coordination with each local law enforcement agency and other first responders with jurisdiction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standard terminology for special threat response established under Section 37.1082;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once during each school year, require a special threat response drill to be conducted at each district campus that includes students, school personnel, including substitute teachers, and each local law enforcement agency and first responders with jurisdiction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copies of the campus special threat response protocols and policies adopted by each local law enforcement agency with jurisdiction in the district under Article 2.34, Code of Criminal Procedure;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for the annual review and, if necessary, revision of the policy;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submitted annually to the agency for certification in accordance with agency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annually provide copies of the district's special threat response policy to local hospitals, emergency medical services providers, fire departments, emergency management agencies, and any other entities that may be involved in responding to a special threat at a school district campus.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to implement this section, including rules requiring each school district to annually submit the district's special threat response policy to the agency for certification of the district's compliance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37.1082.</w:t>
      </w:r>
      <w:r>
        <w:rPr>
          <w:u w:val="single"/>
        </w:rPr>
        <w:t xml:space="preserve"> </w:t>
      </w:r>
      <w:r>
        <w:rPr>
          <w:u w:val="single"/>
        </w:rPr>
        <w:t xml:space="preserve"> </w:t>
      </w:r>
      <w:r>
        <w:rPr>
          <w:u w:val="single"/>
        </w:rPr>
        <w:t xml:space="preserve">STANDARD TERMINOLOGY FOR SPECIAL THREAT RESPONSE.  (a) </w:t>
      </w:r>
      <w:r>
        <w:rPr>
          <w:u w:val="single"/>
        </w:rPr>
        <w:t xml:space="preserve"> </w:t>
      </w:r>
      <w:r>
        <w:rPr>
          <w:u w:val="single"/>
        </w:rPr>
        <w:t xml:space="preserve">The commissioner shall adopt rules establishing standard terminology for special threat response to be used by school districts when developing or adopting rules, policies, or procedures for responding to a special threat at a school district campus. </w:t>
      </w:r>
      <w:r>
        <w:rPr>
          <w:u w:val="single"/>
        </w:rPr>
        <w:t xml:space="preserve"> </w:t>
      </w:r>
      <w:r>
        <w:rPr>
          <w:u w:val="single"/>
        </w:rPr>
        <w:t xml:space="preserve">The standard terminology established must be consistent with the terminology used in the standard response protocol promulgated by The I Love U Guys Foundation, if possible, or another nationally recognized standard protocol for special threat response.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must use the standard terminology for special threat response established by the commissioner in the district's special threat response policy and multihazard emergency operations plan, in mandatory special threat response drills, on posted signs, and in any other district policies regarding school safety.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each law enforcement agency with jurisdiction in a school district shall establish the campus special threat response protocols and policy required by Article 2.34, Code of Criminal Procedure, as added by this Act;</w:t>
      </w:r>
    </w:p>
    <w:p w:rsidR="003F3435" w:rsidRDefault="0032493E">
      <w:pPr>
        <w:spacing w:line="480" w:lineRule="auto"/>
        <w:ind w:firstLine="1440"/>
        <w:jc w:val="both"/>
      </w:pPr>
      <w:r>
        <w:t xml:space="preserve">(2)</w:t>
      </w:r>
      <w:r xml:space="preserve">
        <w:t> </w:t>
      </w:r>
      <w:r xml:space="preserve">
        <w:t> </w:t>
      </w:r>
      <w:r>
        <w:t xml:space="preserve">the Department of Public Safety shall adopt the rules and procedures required by Article 2.34(f), Code of Criminal Procedure, as added by this Act;</w:t>
      </w:r>
    </w:p>
    <w:p w:rsidR="003F3435" w:rsidRDefault="0032493E">
      <w:pPr>
        <w:spacing w:line="480" w:lineRule="auto"/>
        <w:ind w:firstLine="1440"/>
        <w:jc w:val="both"/>
      </w:pPr>
      <w:r>
        <w:t xml:space="preserve">(3)</w:t>
      </w:r>
      <w:r xml:space="preserve">
        <w:t> </w:t>
      </w:r>
      <w:r xml:space="preserve">
        <w:t> </w:t>
      </w:r>
      <w:r>
        <w:t xml:space="preserve">each school district shall adopt the special threat response policy required by Section 37.1081, Education Code, as added by this Act; and</w:t>
      </w:r>
    </w:p>
    <w:p w:rsidR="003F3435" w:rsidRDefault="0032493E">
      <w:pPr>
        <w:spacing w:line="480" w:lineRule="auto"/>
        <w:ind w:firstLine="1440"/>
        <w:jc w:val="both"/>
      </w:pPr>
      <w:r>
        <w:t xml:space="preserve">(4)</w:t>
      </w:r>
      <w:r xml:space="preserve">
        <w:t> </w:t>
      </w:r>
      <w:r xml:space="preserve">
        <w:t> </w:t>
      </w:r>
      <w:r>
        <w:t xml:space="preserve">the commissioner of education shall adopt the rules required by Sections 37.1081(c) and 37.1082(a),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July 1, 2020, each law enforcement agency shall submit the agency's initial campus special threat response protocols and policy to the Department of Public Safety, as required by Article 2.34(e), Code of Criminal Procedure, as added by this Act.</w:t>
      </w:r>
    </w:p>
    <w:p w:rsidR="003F3435" w:rsidRDefault="0032493E">
      <w:pPr>
        <w:spacing w:line="480" w:lineRule="auto"/>
        <w:ind w:firstLine="720"/>
        <w:jc w:val="both"/>
      </w:pPr>
      <w:r>
        <w:t xml:space="preserve">(c)</w:t>
      </w:r>
      <w:r xml:space="preserve">
        <w:t> </w:t>
      </w:r>
      <w:r xml:space="preserve">
        <w:t> </w:t>
      </w:r>
      <w:r>
        <w:t xml:space="preserve">Not later than the first day of the 2020-2021 school year, each school district shall submit the district's special threat response policy to the Texas Education Agency, as required by Section 37.1081(a)(6),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