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 et al.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3300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w:t>
      </w:r>
      <w:r xml:space="preserve">
        <w:t> </w:t>
      </w:r>
      <w:r>
        <w:t xml:space="preserve">2019; May</w:t>
      </w:r>
      <w:r xml:space="preserve">
        <w:t> </w:t>
      </w:r>
      <w:r>
        <w:t xml:space="preserve">3,</w:t>
      </w:r>
      <w:r xml:space="preserve">
        <w:t> </w:t>
      </w:r>
      <w:r>
        <w:t xml:space="preserve">2019, read first time and referred to Committee on State Affairs; May</w:t>
      </w:r>
      <w:r xml:space="preserve">
        <w:t> </w:t>
      </w:r>
      <w:r>
        <w:t xml:space="preserve">14,</w:t>
      </w:r>
      <w:r xml:space="preserve">
        <w:t> </w:t>
      </w:r>
      <w:r>
        <w:t xml:space="preserve">2019, reported favorably by the following vote:</w:t>
      </w:r>
      <w:r>
        <w:t xml:space="preserve"> </w:t>
      </w:r>
      <w:r>
        <w:t xml:space="preserve"> </w:t>
      </w:r>
      <w:r>
        <w:t xml:space="preserve">Yeas</w:t>
      </w:r>
      <w:r xml:space="preserve">
        <w:t> </w:t>
      </w:r>
      <w:r>
        <w:t xml:space="preserve">9, Nays</w:t>
      </w:r>
      <w:r xml:space="preserve">
        <w:t> </w:t>
      </w:r>
      <w:r>
        <w:t xml:space="preserve">0; May</w:t>
      </w:r>
      <w:r xml:space="preserve">
        <w:t> </w:t>
      </w:r>
      <w:r>
        <w:t xml:space="preserve">14,</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award of costs and attorney's fees in a motion to dismiss for certain actions that have no basis in law or fact.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30.021, Civil Practice and Remedies Code, is amended to read as follows:</w:t>
      </w:r>
    </w:p>
    <w:p w:rsidR="003F3435" w:rsidRDefault="0032493E">
      <w:pPr>
        <w:spacing w:line="480" w:lineRule="auto"/>
        <w:ind w:firstLine="720"/>
        <w:jc w:val="both"/>
      </w:pPr>
      <w:r>
        <w:t xml:space="preserve">Sec.</w:t>
      </w:r>
      <w:r xml:space="preserve">
        <w:t> </w:t>
      </w:r>
      <w:r>
        <w:t xml:space="preserve">30.021.</w:t>
      </w:r>
      <w:r xml:space="preserve">
        <w:t> </w:t>
      </w:r>
      <w:r xml:space="preserve">
        <w:t> </w:t>
      </w:r>
      <w:r>
        <w:t xml:space="preserve">AWARD OF ATTORNEY'S FEES IN RELATION TO CERTAIN MOTIONS TO DISMISS.</w:t>
      </w:r>
      <w:r xml:space="preserve">
        <w:t> </w:t>
      </w:r>
      <w:r xml:space="preserve">
        <w:t> </w:t>
      </w:r>
      <w:r>
        <w:t xml:space="preserve">In a civil proceeding, on a trial court's granting or denial, in whole or in part, of a motion to dismiss filed under the rules adopted by the supreme court under Section 22.004(g), Government Code, the court </w:t>
      </w:r>
      <w:r>
        <w:rPr>
          <w:u w:val="single"/>
        </w:rPr>
        <w:t xml:space="preserve">may</w:t>
      </w:r>
      <w:r>
        <w:t xml:space="preserve"> </w:t>
      </w:r>
      <w:r>
        <w:t xml:space="preserve">[</w:t>
      </w:r>
      <w:r>
        <w:rPr>
          <w:strike/>
        </w:rPr>
        <w:t xml:space="preserve">shall</w:t>
      </w:r>
      <w:r>
        <w:t xml:space="preserve">] award costs and reasonable and necessary attorney's fees to the prevailing party. This section does not apply to actions by or against the state, other governmental entities, or public officials acting in their official capacity or under color of law.</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The change in law made by this Act applies only to a civil action commenced on or after the effective date of this Act. A civil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