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86R13149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 Price</w:t>
      </w:r>
      <w:r xml:space="preserve">
        <w:tab wTab="150" tlc="none" cTlc="0"/>
      </w:r>
      <w:r>
        <w:t xml:space="preserve">H.B.</w:t>
      </w:r>
      <w:r xml:space="preserve">
        <w:t> </w:t>
      </w:r>
      <w:r>
        <w:t xml:space="preserve">No.</w:t>
      </w:r>
      <w:r xml:space="preserve">
        <w:t> </w:t>
      </w:r>
      <w:r>
        <w:t xml:space="preserve">3304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certain provisions affecting the electronic exchange of health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182.003;</w:t>
      </w:r>
    </w:p>
    <w:p w:rsidR="003F3435" w:rsidRDefault="0032493E">
      <w:pPr>
        <w:spacing w:line="480" w:lineRule="auto"/>
        <w:ind w:firstLine="1440"/>
        <w:jc w:val="both"/>
      </w:pPr>
      <w:r>
        <w:t xml:space="preserve">(2)</w:t>
      </w:r>
      <w:r xml:space="preserve">
        <w:t> </w:t>
      </w:r>
      <w:r xml:space="preserve">
        <w:t> </w:t>
      </w:r>
      <w:r>
        <w:t xml:space="preserve">Section 182.052;</w:t>
      </w:r>
    </w:p>
    <w:p w:rsidR="003F3435" w:rsidRDefault="0032493E">
      <w:pPr>
        <w:spacing w:line="480" w:lineRule="auto"/>
        <w:ind w:firstLine="1440"/>
        <w:jc w:val="both"/>
      </w:pPr>
      <w:r>
        <w:t xml:space="preserve">(3)</w:t>
      </w:r>
      <w:r xml:space="preserve">
        <w:t> </w:t>
      </w:r>
      <w:r xml:space="preserve">
        <w:t> </w:t>
      </w:r>
      <w:r>
        <w:t xml:space="preserve">Section 182.101(b);</w:t>
      </w:r>
    </w:p>
    <w:p w:rsidR="003F3435" w:rsidRDefault="0032493E">
      <w:pPr>
        <w:spacing w:line="480" w:lineRule="auto"/>
        <w:ind w:firstLine="1440"/>
        <w:jc w:val="both"/>
      </w:pPr>
      <w:r>
        <w:t xml:space="preserve">(4)</w:t>
      </w:r>
      <w:r xml:space="preserve">
        <w:t> </w:t>
      </w:r>
      <w:r xml:space="preserve">
        <w:t> </w:t>
      </w:r>
      <w:r>
        <w:t xml:space="preserve">Section 182.102(c);</w:t>
      </w:r>
    </w:p>
    <w:p w:rsidR="003F3435" w:rsidRDefault="0032493E">
      <w:pPr>
        <w:spacing w:line="480" w:lineRule="auto"/>
        <w:ind w:firstLine="1440"/>
        <w:jc w:val="both"/>
      </w:pPr>
      <w:r>
        <w:t xml:space="preserve">(5)</w:t>
      </w:r>
      <w:r xml:space="preserve">
        <w:t> </w:t>
      </w:r>
      <w:r xml:space="preserve">
        <w:t> </w:t>
      </w:r>
      <w:r>
        <w:t xml:space="preserve">Section 182.103(d);</w:t>
      </w:r>
    </w:p>
    <w:p w:rsidR="003F3435" w:rsidRDefault="0032493E">
      <w:pPr>
        <w:spacing w:line="480" w:lineRule="auto"/>
        <w:ind w:firstLine="1440"/>
        <w:jc w:val="both"/>
      </w:pPr>
      <w:r>
        <w:t xml:space="preserve">(6)</w:t>
      </w:r>
      <w:r xml:space="preserve">
        <w:t> </w:t>
      </w:r>
      <w:r xml:space="preserve">
        <w:t> </w:t>
      </w:r>
      <w:r>
        <w:t xml:space="preserve">Section 182.104(b);</w:t>
      </w:r>
    </w:p>
    <w:p w:rsidR="003F3435" w:rsidRDefault="0032493E">
      <w:pPr>
        <w:spacing w:line="480" w:lineRule="auto"/>
        <w:ind w:firstLine="1440"/>
        <w:jc w:val="both"/>
      </w:pPr>
      <w:r>
        <w:t xml:space="preserve">(7)</w:t>
      </w:r>
      <w:r xml:space="preserve">
        <w:t> </w:t>
      </w:r>
      <w:r xml:space="preserve">
        <w:t> </w:t>
      </w:r>
      <w:r>
        <w:t xml:space="preserve">Section 182.105(b);</w:t>
      </w:r>
    </w:p>
    <w:p w:rsidR="003F3435" w:rsidRDefault="0032493E">
      <w:pPr>
        <w:spacing w:line="480" w:lineRule="auto"/>
        <w:ind w:firstLine="1440"/>
        <w:jc w:val="both"/>
      </w:pPr>
      <w:r>
        <w:t xml:space="preserve">(8)</w:t>
      </w:r>
      <w:r xml:space="preserve">
        <w:t> </w:t>
      </w:r>
      <w:r xml:space="preserve">
        <w:t> </w:t>
      </w:r>
      <w:r>
        <w:t xml:space="preserve">Section 182.106(b);</w:t>
      </w:r>
    </w:p>
    <w:p w:rsidR="003F3435" w:rsidRDefault="0032493E">
      <w:pPr>
        <w:spacing w:line="480" w:lineRule="auto"/>
        <w:ind w:firstLine="1440"/>
        <w:jc w:val="both"/>
      </w:pPr>
      <w:r>
        <w:t xml:space="preserve">(9)</w:t>
      </w:r>
      <w:r xml:space="preserve">
        <w:t> </w:t>
      </w:r>
      <w:r xml:space="preserve">
        <w:t> </w:t>
      </w:r>
      <w:r>
        <w:t xml:space="preserve">Section 182.107(d); and</w:t>
      </w:r>
    </w:p>
    <w:p w:rsidR="003F3435" w:rsidRDefault="0032493E">
      <w:pPr>
        <w:spacing w:line="480" w:lineRule="auto"/>
        <w:ind w:firstLine="1440"/>
        <w:jc w:val="both"/>
      </w:pPr>
      <w:r>
        <w:t xml:space="preserve">(10)</w:t>
      </w:r>
      <w:r xml:space="preserve">
        <w:t> </w:t>
      </w:r>
      <w:r xml:space="preserve">
        <w:t> </w:t>
      </w:r>
      <w:r>
        <w:t xml:space="preserve">Section 182.108(f).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15(b), Chapter 12 (S.B. 203), Acts of the 84th Legislature, Regular Session, 2015, which added Sections 182.108(g), (h), (i), (j), (k), (l), (m), and (n), Health and Safety Code, effective September 1, 2021,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