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Smithee</w:t>
      </w:r>
      <w:r xml:space="preserve">
        <w:tab wTab="150" tlc="none" cTlc="0"/>
      </w:r>
      <w:r>
        <w:t xml:space="preserve">H.B.</w:t>
      </w:r>
      <w:r xml:space="preserve">
        <w:t> </w:t>
      </w:r>
      <w:r>
        <w:t xml:space="preserve">No.</w:t>
      </w:r>
      <w:r xml:space="preserve">
        <w:t> </w:t>
      </w:r>
      <w:r>
        <w:t xml:space="preserve">3305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personal information that may be omitted from certain property records and political reports and to other court security measures.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254, Election Code, is amended by adding Section 254.0313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254.0313.</w:t>
      </w:r>
      <w:r>
        <w:rPr>
          <w:u w:val="single"/>
        </w:rPr>
        <w:t xml:space="preserve"> </w:t>
      </w:r>
      <w:r>
        <w:rPr>
          <w:u w:val="single"/>
        </w:rPr>
        <w:t xml:space="preserve"> </w:t>
      </w:r>
      <w:r>
        <w:rPr>
          <w:u w:val="single"/>
        </w:rPr>
        <w:t xml:space="preserve">OMISSION OF ADDRESS FOR JUDGE AND SPOUSE. </w:t>
      </w:r>
      <w:r>
        <w:rPr>
          <w:u w:val="single"/>
        </w:rPr>
        <w:t xml:space="preserve"> </w:t>
      </w:r>
      <w:r>
        <w:rPr>
          <w:u w:val="single"/>
        </w:rPr>
        <w:t xml:space="preserve">(a) </w:t>
      </w:r>
      <w:r>
        <w:rPr>
          <w:u w:val="single"/>
        </w:rPr>
        <w:t xml:space="preserve"> </w:t>
      </w:r>
      <w:r>
        <w:rPr>
          <w:u w:val="single"/>
        </w:rPr>
        <w:t xml:space="preserve">In this section, "federal judge" and "state judge" have the meanings assigned by Section 13.0021.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receiving notice from the Office of Court Administration of the Texas Judicial System of the judge's qualification for the judge's office or upon receipt of a written request from a federal judge, state judge or spouse of a federal or state judge, the commission shall remove or redact the residence address of a federal judge, a state judge, or the spouse of a federal or state judge before permitting a person to inspect a report filed under this chapter or making a report filed available on the Internet as required by Section 254.0401.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72.015,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director of security and emergency preparedness shall annually submit to the legislature: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report on court security activities throughout the state supported by the judicial security division,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technical aspects of providing court  security;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court security training provided or required by the judicial security division;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sufficiency of judicial security division resources to evaluate and monitor court security;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adequacy of funding to maintain court security;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recommendations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monitoring the use of state resources in providing court security;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improving court security;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increasing the amount of state funds and other resources made available for court security.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11.008(j), Property Code, is amended to read as follows:</w:t>
      </w:r>
    </w:p>
    <w:p w:rsidR="003F3435" w:rsidRDefault="0032493E">
      <w:pPr>
        <w:spacing w:line="480" w:lineRule="auto"/>
        <w:ind w:firstLine="720"/>
        <w:jc w:val="both"/>
      </w:pPr>
      <w:r>
        <w:t xml:space="preserve">(j)</w:t>
      </w:r>
      <w:r xml:space="preserve">
        <w:t> </w:t>
      </w:r>
      <w:r xml:space="preserve">
        <w:t> </w:t>
      </w:r>
      <w:r>
        <w:t xml:space="preserve">On receipt of a written request from a federal judge, state judge as defined by Section 572.002, Government Code, or spouse of a federal or state judge, the county clerk shall omit or redact from </w:t>
      </w:r>
      <w:r>
        <w:rPr>
          <w:u w:val="single"/>
        </w:rPr>
        <w:t xml:space="preserve">any documents</w:t>
      </w:r>
      <w:r>
        <w:t xml:space="preserve"> </w:t>
      </w:r>
      <w:r>
        <w:rPr>
          <w:strike/>
        </w:rPr>
        <w:t xml:space="preserve">an instrument described by this section</w:t>
      </w:r>
      <w:r>
        <w:t xml:space="preserve"> that </w:t>
      </w:r>
      <w:r>
        <w:rPr>
          <w:strike/>
        </w:rPr>
        <w:t xml:space="preserve">is </w:t>
      </w:r>
      <w:r>
        <w:t xml:space="preserve"> </w:t>
      </w:r>
      <w:r>
        <w:rPr>
          <w:u w:val="single"/>
        </w:rPr>
        <w:t xml:space="preserve">are</w:t>
      </w:r>
      <w:r>
        <w:t xml:space="preserve"> available in an online database made public by the county clerk, or by a provider with which the county commissioners court contracts to provide the online database, the social security number, driver's license number, and residence address of the federal judge, state judge, or spouse of the federal or state judge.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