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3312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Higher Education;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3312</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authorizing a health and wellness center fee at the University of Houston-Victoria.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54.5406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54.5406.</w:t>
      </w:r>
      <w:r>
        <w:rPr>
          <w:u w:val="single"/>
        </w:rPr>
        <w:t xml:space="preserve"> </w:t>
      </w:r>
      <w:r>
        <w:rPr>
          <w:u w:val="single"/>
        </w:rPr>
        <w:t xml:space="preserve"> </w:t>
      </w:r>
      <w:r>
        <w:rPr>
          <w:u w:val="single"/>
        </w:rPr>
        <w:t xml:space="preserve">HEALTH AND WELLNESS CENTER FEE; UNIVERSITY OF HOUSTON-VICTORIA.  (a)  The board of regents of the University of Houston System may charge each student enrolled at the University of Houston-Victoria a health and wellness center fee. The fee may be used only for the purpose of financing, constructing, operating, maintaining, improving, and equipping a health and wellness center at the University of Houston-Victoria.  A fee charged under this section is in addition to any use or service fee authorized to be charged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wellness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fee charged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per student for each regular semester;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 student for each summer session of 10 weeks or longer;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 student for each summer session of less than 10 weeks.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from a fee charged under this section shall be deposited to the credit of an account known as the University of Houston-Victoria Health and Wellness Center Fee Account under the control of the university's student fee advisory committee.  Annually, the committee shall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  The president shall submit the budget to the board of regents as part of the university's institutional budget.  The board of regents may make changes in the budget that the board determines are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increase the amount of a fee charged under this section, except that a fee increase by 10 percent or more of the amount of the fee charged during the preceding academic year must be approved by a majority vote of students enrolled at the university participating in a general student election held for that purpose.  The ballot proposition for an election under this subsection must clearly state the amount of the proposed fee increase and describe the reason for the proposed fee increase.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health and wellness center fee is not considered in determining the maximum amount of student services fees that may be charged under Section 54.503.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purposes of determining whether to waive the imposition of the fee as provided under Section 54.5035, a student is not reasonably able to use the health and wellness center for which a fee is imposed under this section if the student lives more than 50 miles outside the corporate limits of Victoria,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