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86R13956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Romero, Jr.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delegation of certain subdivision plat or replat approval responsibility.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212.0065(a),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body of a municipality may delegate to one or more officers or employees of the municipality or of a utility owned or operated by the municipality the ability to approve: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amending plats described by Section 212.016;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minor plats or replats involving [</w:t>
      </w:r>
      <w:r>
        <w:rPr>
          <w:strike/>
        </w:rPr>
        <w:t xml:space="preserve">four or fewer</w:t>
      </w:r>
      <w:r>
        <w:t xml:space="preserve">] lots fronting on an existing street</w:t>
      </w:r>
      <w:r>
        <w:rPr>
          <w:u w:val="single"/>
        </w:rPr>
        <w:t xml:space="preserve">, including replats establishing or modifying the location of a public right-of-way or public access</w:t>
      </w:r>
      <w:r>
        <w:t xml:space="preserve"> [</w:t>
      </w:r>
      <w:r>
        <w:rPr>
          <w:strike/>
        </w:rPr>
        <w:t xml:space="preserve">and not requiring the creation of any new street or the extension of municipal facilities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replat under Section 212.0145 </w:t>
      </w:r>
      <w:r>
        <w:rPr>
          <w:u w:val="single"/>
        </w:rPr>
        <w:t xml:space="preserve">involving lots fronting on an existing street, including replats establishing or modifying the location of a public right-of-way or public access</w:t>
      </w:r>
      <w:r>
        <w:t xml:space="preserve"> [</w:t>
      </w:r>
      <w:r>
        <w:rPr>
          <w:strike/>
        </w:rPr>
        <w:t xml:space="preserve">that does not require the creation of any new street or the extension of municipal facilities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