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86R11669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3327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for a proposed oil and gas pipeline through eminent domain by a common carrier.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ADDITIONAL PROCEDURES FOR ACQUISITION OF CERTAIN PROPERTY BY COMMON CARRIER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21.031.</w:t>
      </w:r>
      <w:r>
        <w:rPr>
          <w:u w:val="single"/>
        </w:rPr>
        <w:t xml:space="preserve"> </w:t>
      </w:r>
      <w:r>
        <w:rPr>
          <w:u w:val="single"/>
        </w:rPr>
        <w:t xml:space="preserve"> </w:t>
      </w:r>
      <w:r>
        <w:rPr>
          <w:u w:val="single"/>
        </w:rPr>
        <w:t xml:space="preserve">DEFINITION.  In this subchapter, "common carrier" means a common carrier governed by Chapter 111, Natural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21.032.</w:t>
      </w:r>
      <w:r>
        <w:rPr>
          <w:u w:val="single"/>
        </w:rPr>
        <w:t xml:space="preserve"> </w:t>
      </w:r>
      <w:r>
        <w:rPr>
          <w:u w:val="single"/>
        </w:rPr>
        <w:t xml:space="preserve"> </w:t>
      </w:r>
      <w:r>
        <w:rPr>
          <w:u w:val="single"/>
        </w:rPr>
        <w:t xml:space="preserve">NOTICE OF INTENT BY COMMON CARRIER.  (a)  A common carrier that intends to exercise eminent domain authority to acquire real property for the construction and operation of an oil and gas pipeline must send a written notice of intent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judge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in which the proposed pipeline route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county the territorial boundaries of which are located within five miles of the location of the proposed pipeline route;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board of directors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groundwater conservation district governed by Chapter 36, Water Code, in which the proposed pipeline route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groundwater conservation district governed by Chapter 36, Water Code, the territorial boundaries of which are located within five miles of the location of the proposed pipeline route.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sent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common carrier's intent to acquire real property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that the public use is the construction and operation of an oil and gas pipeline;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real property the common carrier intends to acquire and the owners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provide contact information for all recipients of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w:t>
      </w:r>
      <w:r>
        <w:rPr>
          <w:u w:val="single"/>
        </w:rPr>
        <w:t xml:space="preserve"> </w:t>
      </w:r>
      <w:r>
        <w:rPr>
          <w:u w:val="single"/>
        </w:rPr>
        <w:t xml:space="preserve"> </w:t>
      </w:r>
      <w:r>
        <w:rPr>
          <w:u w:val="single"/>
        </w:rPr>
        <w:t xml:space="preserve">PROHIBITED CONTACT BEFORE NOTICE PROVIDED.  A common carrier may not contact any property owner identified in the notice of intent until after the seventh day after the date the notice of intent is sent under Section 21.032.</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21.034.</w:t>
      </w:r>
      <w:r>
        <w:rPr>
          <w:u w:val="single"/>
        </w:rPr>
        <w:t xml:space="preserve"> </w:t>
      </w:r>
      <w:r>
        <w:rPr>
          <w:u w:val="single"/>
        </w:rPr>
        <w:t xml:space="preserve"> </w:t>
      </w:r>
      <w:r>
        <w:rPr>
          <w:u w:val="single"/>
        </w:rPr>
        <w:t xml:space="preserve">PUBLIC MEETING.  (a) </w:t>
      </w:r>
      <w:r>
        <w:rPr>
          <w:u w:val="single"/>
        </w:rPr>
        <w:t xml:space="preserve"> </w:t>
      </w:r>
      <w:r>
        <w:rPr>
          <w:u w:val="single"/>
        </w:rPr>
        <w:t xml:space="preserve">The recipients of a notice under Section 21.032 shall confer and, not later than the 60th day after the date the last recipient receives notice, the county judge or judges and board or boards of directors, as applicable, may jointly select a date on which a public meeting will be held to consider the proposed pipeline route.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public meeting is scheduled under Subsection (a), the meeting must take place in a public location appropriate to the size and nature of the meeting in a county or county and groundwater conservation district, as applicable, through which the proposed route will pass.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21.035.</w:t>
      </w:r>
      <w:r>
        <w:rPr>
          <w:u w:val="single"/>
        </w:rPr>
        <w:t xml:space="preserve"> </w:t>
      </w:r>
      <w:r>
        <w:rPr>
          <w:u w:val="single"/>
        </w:rPr>
        <w:t xml:space="preserve"> </w:t>
      </w:r>
      <w:r>
        <w:rPr>
          <w:u w:val="single"/>
        </w:rPr>
        <w:t xml:space="preserve">NOTICE OF PUBLIC MEETING.  (a)  As soon as practicable after the date for the public meeting under Section 21.034 is selected, a county judge or a member of a board of directors of a groundwater conservation district jointly designated by the notice recipients shall give notice of the meeting to the common carrier.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before the date of the public meeting, notice of the public meeting shall be published: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each county judge of a county that received notice under Section 21.032 on that county's Internet website;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by each board of directors of a groundwater conservation district that received notice under Section 21.032 on that district's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newspaper of general circulation in each county described by Subdivision (1) and, if applicable, in each groundwater conservation district described by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notice of public meeting under this section must include the date, time, and location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21.036.</w:t>
      </w:r>
      <w:r>
        <w:rPr>
          <w:u w:val="single"/>
        </w:rPr>
        <w:t xml:space="preserve"> </w:t>
      </w:r>
      <w:r>
        <w:rPr>
          <w:u w:val="single"/>
        </w:rPr>
        <w:t xml:space="preserve"> </w:t>
      </w:r>
      <w:r>
        <w:rPr>
          <w:u w:val="single"/>
        </w:rPr>
        <w:t xml:space="preserve">PARTICIPATION BY COMMON CARRIER.  A representative of a common carrier that gives notice of intent under Section 21.032 shall attend and participate in any public meeting scheduled under Section 21.034.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21.037.</w:t>
      </w:r>
      <w:r>
        <w:rPr>
          <w:u w:val="single"/>
        </w:rPr>
        <w:t xml:space="preserve"> </w:t>
      </w:r>
      <w:r>
        <w:rPr>
          <w:u w:val="single"/>
        </w:rPr>
        <w:t xml:space="preserve"> </w:t>
      </w:r>
      <w:r>
        <w:rPr>
          <w:u w:val="single"/>
        </w:rPr>
        <w:t xml:space="preserve">OFFERS BY CERTAIN COMMON CARRIERS PROHIBITED.  A common carrier that does not attend and participate in a public meeting as required by Section 21.036 may not make a bona fide offer described by Section 21.0113.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