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86R13588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services provided by assisted living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247.002(1),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"Assisted living facility" means an establishment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furnishes, in one or more facilities, food and shelter to four or more persons who are unrelated to the proprietor of the establishment;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personal care services;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administration of medication by a person licensed or otherwise authorized in this state to administer the medication;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may provide assistance with or supervision of the administration of medication;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may provide skilled nursing services for the following limited purposes: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coordination of resident care with outside home and community support services agencies and other health care professionals;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provision or delegation of personal care services and medication administration as described by this subdivision;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assessment of residents to determine the care required;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for periods of time as established by department rule, delivery of temporary skilled nursing treatment for a minor illness, injury, or emergency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provide health maintenance activities as defined by rule by the Texas Board of Nursing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247.025,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247.025.</w:t>
      </w:r>
      <w:r xml:space="preserve">
        <w:t> </w:t>
      </w:r>
      <w:r xml:space="preserve">
        <w:t> </w:t>
      </w:r>
      <w:r>
        <w:t xml:space="preserve">ADOPTION OF RULES.  </w:t>
      </w:r>
      <w:r>
        <w:rPr>
          <w:u w:val="single"/>
        </w:rPr>
        <w:t xml:space="preserve">(a)</w:t>
      </w:r>
      <w:r>
        <w:t xml:space="preserve">  The executive commissioner shall adopt rules necessary to implement this chapter, including requirements for the issuance, renewal, denial, suspension, and revocation of a license to operate an assisted living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adopt rules distinguishing and providing guidelines on the scope of services that an assisted living facility may provide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Texas Board of Nursing shall adopt the rules necessary to implement Section 247.002(1), Health and Safety Code, as amended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executive commissioner of the Health and Human Services Commission shall adopt the rules required by Section 247.025, Health and Safety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