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86R4961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  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the water conservation plan described in the application has been adopted and implemented.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  [</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