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86R12278 PMO-F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Lucio III, Paul, Lambert</w:t>
      </w:r>
      <w:r xml:space="preserve">
        <w:tab wTab="150" tlc="none" cTlc="0"/>
      </w:r>
      <w:r>
        <w:t xml:space="preserve">H.B.</w:t>
      </w:r>
      <w:r xml:space="preserve">
        <w:t> </w:t>
      </w:r>
      <w:r>
        <w:t xml:space="preserve">No.</w:t>
      </w:r>
      <w:r xml:space="preserve">
        <w:t> </w:t>
      </w:r>
      <w:r>
        <w:t xml:space="preserve">3345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provided by certain health benefit plans for telemedicine medical services and telehealth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 Insurance Code, is amended by adding Subdivision (2-a) to read as follows:</w:t>
      </w:r>
    </w:p>
    <w:p w:rsidR="003F3435" w:rsidRDefault="0032493E">
      <w:pPr>
        <w:spacing w:line="480" w:lineRule="auto"/>
        <w:ind w:firstLine="1440"/>
        <w:jc w:val="both"/>
      </w:pPr>
      <w:r>
        <w:rPr>
          <w:u w:val="single"/>
        </w:rPr>
        <w:t xml:space="preserve">(2-a) "Platform" means the technology, system, software, application, modality, or other method through which a health professional remotely interfaces with a patient when providing a health care service or procedure as a telemedicine medical service or telehealth service.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1455.004, Insurance Code, is amended by amending Subsection (a) and adding Subsections (b-1) and (d) to read as follows:</w:t>
      </w:r>
    </w:p>
    <w:p w:rsidR="003F3435" w:rsidRDefault="0032493E">
      <w:pPr>
        <w:spacing w:line="480" w:lineRule="auto"/>
        <w:ind w:firstLine="720"/>
        <w:jc w:val="both"/>
      </w:pPr>
      <w:r>
        <w:t xml:space="preserve">(a)</w:t>
      </w:r>
      <w:r xml:space="preserve">
        <w:t> </w:t>
      </w:r>
      <w:r xml:space="preserve">
        <w:t> </w:t>
      </w:r>
      <w:r>
        <w:t xml:space="preserve">A health benefit plan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 coverage for a covered health care service or procedure delivered by a preferred or contracted health professional to a covered patient as a telemedicine medical service or telehealth service on the same basis and to the same extent that the plan provides coverage for the service or procedure in an in-person setting; and</w:t>
      </w:r>
    </w:p>
    <w:p w:rsidR="003F3435" w:rsidRDefault="0032493E">
      <w:pPr>
        <w:spacing w:line="480" w:lineRule="auto"/>
        <w:ind w:firstLine="1440"/>
        <w:jc w:val="both"/>
      </w:pPr>
      <w:r>
        <w:rPr>
          <w:u w:val="single"/>
        </w:rPr>
        <w:t xml:space="preserve">(2)</w:t>
      </w:r>
      <w:r xml:space="preserve">
        <w:t> </w:t>
      </w:r>
      <w:r xml:space="preserve">
        <w:t> </w:t>
      </w:r>
      <w:r>
        <w:t xml:space="preserve">may not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exclude from coverage a covered health care service or procedure delivered by a preferred or contracted health professional to a covered patient as a telemedicine medical service or a telehealth service solely because the covered health care service or procedure is not provided through an in-person consultation</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(c), limit, deny, or reduce coverage for a covered health care service or procedure delivered as a telemedicine medical service or telehealth service based on the health professional's choice of platform for delivering the service or procedure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authorize a health benefit plan to charge a separate deductible that applies only to a covered health care service or procedure delivered as a telemedicine medical service or telehealth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may not impose an annual or lifetime maximum on coverage for covered health care services or procedures delivered as telemedicine medical services or telehealth services other than the annual or lifetime maximum, if any, that applies in the aggregate to all items and services and procedures covered under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to Section 1455.004, Insurance Code, as amended by this Act, apply only to a health benefit plan delivered, issued for delivery, or renewed on or after January 1, 2020.  A health benefit plan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