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86R5229 SRS-D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Bucy</w:t>
      </w:r>
      <w:r xml:space="preserve">
        <w:tab wTab="150" tlc="none" cTlc="0"/>
      </w:r>
      <w:r>
        <w:t xml:space="preserve">H.B.</w:t>
      </w:r>
      <w:r xml:space="preserve">
        <w:t> </w:t>
      </w:r>
      <w:r>
        <w:t xml:space="preserve">No.</w:t>
      </w:r>
      <w:r xml:space="preserve">
        <w:t> </w:t>
      </w:r>
      <w:r>
        <w:t xml:space="preserve">3346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classification of certain voter information as public information for a provisional or rejected vote by mail ballot.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63.011, Election Code, is amended by adding Subsection (f)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a provisional ballot is cast under this section because the voter does not meet the identification requirements of Section 63.001(b), a list of the voter's name and registration number shall be compiled, and the information contained on the list is public information for the purposes of Chapter 552, Government Code.  The governmental entity responsible for conducting the election shall post daily the compiled list on the entity's Internet website if it maintains one.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D, Chapter 87, Election Code, is amended by adding Section 87.064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87.064.</w:t>
      </w:r>
      <w:r>
        <w:rPr>
          <w:u w:val="single"/>
        </w:rPr>
        <w:t xml:space="preserve"> </w:t>
      </w:r>
      <w:r>
        <w:rPr>
          <w:u w:val="single"/>
        </w:rPr>
        <w:t xml:space="preserve"> </w:t>
      </w:r>
      <w:r>
        <w:rPr>
          <w:u w:val="single"/>
        </w:rPr>
        <w:t xml:space="preserve">DAILY STATUS REPORT ON EARLY VOTING BALLOTS BY MAIL.  (a) </w:t>
      </w:r>
      <w:r>
        <w:rPr>
          <w:u w:val="single"/>
        </w:rPr>
        <w:t xml:space="preserve"> </w:t>
      </w:r>
      <w:r>
        <w:rPr>
          <w:u w:val="single"/>
        </w:rPr>
        <w:t xml:space="preserve">Each day that early voting by personal appearance is conducted, the early voting ballot board shall compile a list of voters who voted early by mail. </w:t>
      </w:r>
      <w:r>
        <w:rPr>
          <w:u w:val="single"/>
        </w:rPr>
        <w:t xml:space="preserve"> </w:t>
      </w:r>
      <w:r>
        <w:rPr>
          <w:u w:val="single"/>
        </w:rPr>
        <w:t xml:space="preserve">The information contained on the list is public information for the purposes of Chapter 552, Government Code. </w:t>
      </w:r>
      <w:r>
        <w:rPr>
          <w:u w:val="single"/>
        </w:rPr>
        <w:t xml:space="preserve"> </w:t>
      </w:r>
      <w:r>
        <w:rPr>
          <w:u w:val="single"/>
        </w:rPr>
        <w:t xml:space="preserve">The list shall contain for each person to whom a ballot to be voted by mail was provided: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voter's name and registration number;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whether the voter's early voting ballot by mail was received;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to the extent applicable to the election, whether the signature verification committee has determined the signatures are not those of the voter; and</w:t>
      </w:r>
      <w:r>
        <w:t xml:space="preserve"> </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whether the early voting ballot by mail has been accepted or rejected by the early voting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governmental entity responsible for conducting the election shall post daily the compiled list on the entity's Internet website if it maintains one.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3346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