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86R7853 SMT-D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Bucy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3347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exemption of certain property from municipal drainage service charges.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552.053, Local Government Code, is amended by adding Subsection (d-2)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(d-2)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municipality may exempt property from all or a portion of drainage charges under Section 552.047 if the property is owned by an individual who is: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significantly disabled;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65 years of age or older;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veteran of the armed services of the United States;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member of the armed services of the United States on active deployment.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3347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