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86R10434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certain changes in the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ADDITIONAL TAX PROVISIONS IN SECTION 11.201 AND SUBCHAPTERS C, D, E, F, G, AND H, CHAPTER 23, TAX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w:t>
      </w:r>
      <w:r>
        <w:rPr>
          <w:strike/>
        </w:rPr>
        <w:t xml:space="preserve">23.46(c) or (f),</w:t>
      </w:r>
      <w:r>
        <w:t xml:space="preserve">]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 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23.524(e), Tax Code, as added by Chapter 44 (S.B. 1459),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 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w:t>
      </w:r>
      <w:r>
        <w:rPr>
          <w:u w:val="single"/>
        </w:rPr>
        <w:t xml:space="preserve">of the land</w:t>
      </w:r>
      <w:r>
        <w:t xml:space="preserve"> </w:t>
      </w:r>
      <w:r>
        <w:t xml:space="preserve">[</w:t>
      </w:r>
      <w:r>
        <w:rPr>
          <w:strike/>
        </w:rPr>
        <w:t xml:space="preserve">and the taxable value for purposes of deferred or additional taxation as provided by Section 23.46, 23.55, 23.76, or 23.9807, as applicable</w:t>
      </w:r>
      <w:r>
        <w:t xml:space="preserve">];</w:t>
      </w:r>
    </w:p>
    <w:p w:rsidR="003F3435" w:rsidRDefault="0032493E">
      <w:pPr>
        <w:spacing w:line="480" w:lineRule="auto"/>
        <w:ind w:firstLine="1440"/>
        <w:jc w:val="both"/>
      </w:pPr>
      <w:r>
        <w:t xml:space="preserve">(4)</w:t>
      </w:r>
      <w:r xml:space="preserve">
        <w:t> </w:t>
      </w:r>
      <w:r xml:space="preserve">
        <w:t> </w:t>
      </w:r>
      <w:r>
        <w:t xml:space="preserve">state the assessment ratio for the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unit's taxpayers, and state the date on which each of the discount periods provided by Section 31.05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unit and, if different, of the collector for the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w:t>
      </w:r>
      <w:r>
        <w:rPr>
          <w:strike/>
        </w:rPr>
        <w:t xml:space="preserve">a determination that a change in use of land appraised under Subchapter C, D, E, or H, Chapter 23, has occurred; or</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41.44(a) and (c),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 the case of a determination that a change in the use of land appraised under Subchapter C, D, E, or H, Chapter 23, has occurred, not later than the 30th day after the date the notice of the determination is delivered to the property owner;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p>
    <w:p w:rsidR="003F3435" w:rsidRDefault="0032493E">
      <w:pPr>
        <w:spacing w:line="480" w:lineRule="auto"/>
        <w:ind w:firstLine="720"/>
        <w:jc w:val="both"/>
      </w:pPr>
      <w:r>
        <w:t xml:space="preserve">(c)</w:t>
      </w:r>
      <w:r xml:space="preserve">
        <w:t> </w:t>
      </w:r>
      <w:r xml:space="preserve">
        <w:t> </w:t>
      </w:r>
      <w:r>
        <w:t xml:space="preserve">A property owner who files notice of a protest authorized by Section 41.411 is entitled to a hearing and determination of the protest if the property owner files the notice prior to the date the taxes on the property to which the notice applies become delinquent.  [</w:t>
      </w:r>
      <w:r>
        <w:rPr>
          <w:strike/>
        </w:rPr>
        <w:t xml:space="preserve">An owner of land who files a notice of protest under Subsection (a)(3) is entitled to a hearing and determination of the protest without regard to whether the appraisal records are approved.</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authorize groundwater rights appraised separately from the real property under this section to be appraised separately from real property for property tax appraisal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real property condemned for the purpose described by Subsection (a) to an additional tax as provided by Section 23.46 or 23.55, Tax Code</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11.201;</w:t>
      </w:r>
    </w:p>
    <w:p w:rsidR="003F3435" w:rsidRDefault="0032493E">
      <w:pPr>
        <w:spacing w:line="480" w:lineRule="auto"/>
        <w:ind w:firstLine="1440"/>
        <w:jc w:val="both"/>
      </w:pPr>
      <w:r>
        <w:t xml:space="preserve">(2)</w:t>
      </w:r>
      <w:r xml:space="preserve">
        <w:t> </w:t>
      </w:r>
      <w:r xml:space="preserve">
        <w:t> </w:t>
      </w:r>
      <w:r>
        <w:t xml:space="preserve">Section 23.20(g);</w:t>
      </w:r>
    </w:p>
    <w:p w:rsidR="003F3435" w:rsidRDefault="0032493E">
      <w:pPr>
        <w:spacing w:line="480" w:lineRule="auto"/>
        <w:ind w:firstLine="1440"/>
        <w:jc w:val="both"/>
      </w:pPr>
      <w:r>
        <w:t xml:space="preserve">(3)</w:t>
      </w:r>
      <w:r xml:space="preserve">
        <w:t> </w:t>
      </w:r>
      <w:r xml:space="preserve">
        <w:t> </w:t>
      </w:r>
      <w:r>
        <w:t xml:space="preserve">Section 23.46;</w:t>
      </w:r>
    </w:p>
    <w:p w:rsidR="003F3435" w:rsidRDefault="0032493E">
      <w:pPr>
        <w:spacing w:line="480" w:lineRule="auto"/>
        <w:ind w:firstLine="1440"/>
        <w:jc w:val="both"/>
      </w:pPr>
      <w:r>
        <w:t xml:space="preserve">(4)</w:t>
      </w:r>
      <w:r xml:space="preserve">
        <w:t> </w:t>
      </w:r>
      <w:r xml:space="preserve">
        <w:t> </w:t>
      </w:r>
      <w:r>
        <w:t xml:space="preserve">Sections 23.47(c) and (d);</w:t>
      </w:r>
    </w:p>
    <w:p w:rsidR="003F3435" w:rsidRDefault="0032493E">
      <w:pPr>
        <w:spacing w:line="480" w:lineRule="auto"/>
        <w:ind w:firstLine="1440"/>
        <w:jc w:val="both"/>
      </w:pPr>
      <w:r>
        <w:t xml:space="preserve">(5)</w:t>
      </w:r>
      <w:r xml:space="preserve">
        <w:t> </w:t>
      </w:r>
      <w:r xml:space="preserve">
        <w:t> </w:t>
      </w:r>
      <w:r>
        <w:t xml:space="preserve">Section 23.55;</w:t>
      </w:r>
    </w:p>
    <w:p w:rsidR="003F3435" w:rsidRDefault="0032493E">
      <w:pPr>
        <w:spacing w:line="480" w:lineRule="auto"/>
        <w:ind w:firstLine="1440"/>
        <w:jc w:val="both"/>
      </w:pPr>
      <w:r>
        <w:t xml:space="preserve">(6)</w:t>
      </w:r>
      <w:r xml:space="preserve">
        <w:t> </w:t>
      </w:r>
      <w:r xml:space="preserve">
        <w:t> </w:t>
      </w:r>
      <w:r>
        <w:t xml:space="preserve">Sections 23.58(c) and (d);</w:t>
      </w:r>
    </w:p>
    <w:p w:rsidR="003F3435" w:rsidRDefault="0032493E">
      <w:pPr>
        <w:spacing w:line="480" w:lineRule="auto"/>
        <w:ind w:firstLine="1440"/>
        <w:jc w:val="both"/>
      </w:pPr>
      <w:r>
        <w:t xml:space="preserve">(7)</w:t>
      </w:r>
      <w:r xml:space="preserve">
        <w:t> </w:t>
      </w:r>
      <w:r xml:space="preserve">
        <w:t> </w:t>
      </w:r>
      <w:r>
        <w:t xml:space="preserve">Section 23.76;</w:t>
      </w:r>
    </w:p>
    <w:p w:rsidR="003F3435" w:rsidRDefault="0032493E">
      <w:pPr>
        <w:spacing w:line="480" w:lineRule="auto"/>
        <w:ind w:firstLine="1440"/>
        <w:jc w:val="both"/>
      </w:pPr>
      <w:r>
        <w:t xml:space="preserve">(8)</w:t>
      </w:r>
      <w:r xml:space="preserve">
        <w:t> </w:t>
      </w:r>
      <w:r xml:space="preserve">
        <w:t> </w:t>
      </w:r>
      <w:r>
        <w:t xml:space="preserve">Section 23.86;</w:t>
      </w:r>
    </w:p>
    <w:p w:rsidR="003F3435" w:rsidRDefault="0032493E">
      <w:pPr>
        <w:spacing w:line="480" w:lineRule="auto"/>
        <w:ind w:firstLine="1440"/>
        <w:jc w:val="both"/>
      </w:pPr>
      <w:r>
        <w:t xml:space="preserve">(9)</w:t>
      </w:r>
      <w:r xml:space="preserve">
        <w:t> </w:t>
      </w:r>
      <w:r xml:space="preserve">
        <w:t> </w:t>
      </w:r>
      <w:r>
        <w:t xml:space="preserve">Section 23.96; and</w:t>
      </w:r>
    </w:p>
    <w:p w:rsidR="003F3435" w:rsidRDefault="0032493E">
      <w:pPr>
        <w:spacing w:line="480" w:lineRule="auto"/>
        <w:ind w:firstLine="1440"/>
        <w:jc w:val="both"/>
      </w:pPr>
      <w:r>
        <w:t xml:space="preserve">(10)</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The repeal of Sections 11.201, 23.46, 23.55, 23.76, 23.86, 23.96, and 23.9807, Tax Code, by this Act does not affect an additional tax imposed as a result of a sale or change of use of land exempted under Section 11.20 or appraised under Subchapter C,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2.  REPEAL OF ADDITIONAL TAX PROVISIONS IN SECTION 11.201 AND SUBCHAPTERS D, E, F, G, AND H, CHAPTER 23, TAX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w:t>
      </w:r>
      <w:r>
        <w:rPr>
          <w:strike/>
        </w:rPr>
        <w:t xml:space="preserve">, D, E, F, or G of this chapter</w:t>
      </w:r>
      <w:r>
        <w:t xml:space="preserve">] does not constitute a change of use of the property or diversion of the property to another use for purposes of the imposition of additional taxes under </w:t>
      </w:r>
      <w:r>
        <w:rPr>
          <w:u w:val="single"/>
        </w:rPr>
        <w:t xml:space="preserve">that subchapter</w:t>
      </w:r>
      <w:r>
        <w:t xml:space="preserve"> [</w:t>
      </w:r>
      <w:r>
        <w:rPr>
          <w:strike/>
        </w:rPr>
        <w:t xml:space="preserve">any of those subchapters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23.524(e), Tax Code, as added by Chapter 44 (S.B. 1459),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 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w:t>
      </w:r>
      <w:r>
        <w:rPr>
          <w:strike/>
        </w:rPr>
        <w:t xml:space="preserve">D, E, or H,</w:t>
      </w:r>
      <w:r>
        <w:t xml:space="preserve">] Chapter 23, state the market value and the taxable value for purposes of deferred or additional taxation as provided by Section 23.46[</w:t>
      </w:r>
      <w:r>
        <w:rPr>
          <w:strike/>
        </w:rPr>
        <w:t xml:space="preserve">, 23.55, 23.76, or 23.9807, as applicable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D, E, or H,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unit and, if different, of the collector for the 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t xml:space="preserve">[</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w:t>
      </w:r>
      <w:r>
        <w:rPr>
          <w:strike/>
        </w:rPr>
        <w:t xml:space="preserve">D, E, or H,</w:t>
      </w:r>
      <w:r>
        <w:t xml:space="preserve">]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 E, or H,</w:t>
      </w:r>
      <w:r>
        <w:t xml:space="preserve">] Chapter 23, has occurred, not later than the 30th day after the date the notice of the determination is delivered to the property owner; or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11.201;</w:t>
      </w:r>
    </w:p>
    <w:p w:rsidR="003F3435" w:rsidRDefault="0032493E">
      <w:pPr>
        <w:spacing w:line="480" w:lineRule="auto"/>
        <w:ind w:firstLine="1440"/>
        <w:jc w:val="both"/>
      </w:pPr>
      <w:r>
        <w:t xml:space="preserve">(2)</w:t>
      </w:r>
      <w:r xml:space="preserve">
        <w:t> </w:t>
      </w:r>
      <w:r xml:space="preserve">
        <w:t> </w:t>
      </w:r>
      <w:r>
        <w:t xml:space="preserve">Section 23.55;</w:t>
      </w:r>
    </w:p>
    <w:p w:rsidR="003F3435" w:rsidRDefault="0032493E">
      <w:pPr>
        <w:spacing w:line="480" w:lineRule="auto"/>
        <w:ind w:firstLine="1440"/>
        <w:jc w:val="both"/>
      </w:pPr>
      <w:r>
        <w:t xml:space="preserve">(3)</w:t>
      </w:r>
      <w:r xml:space="preserve">
        <w:t> </w:t>
      </w:r>
      <w:r xml:space="preserve">
        <w:t> </w:t>
      </w:r>
      <w:r>
        <w:t xml:space="preserve">Sections 23.58(c) and (d);</w:t>
      </w:r>
    </w:p>
    <w:p w:rsidR="003F3435" w:rsidRDefault="0032493E">
      <w:pPr>
        <w:spacing w:line="480" w:lineRule="auto"/>
        <w:ind w:firstLine="1440"/>
        <w:jc w:val="both"/>
      </w:pPr>
      <w:r>
        <w:t xml:space="preserve">(4)</w:t>
      </w:r>
      <w:r xml:space="preserve">
        <w:t> </w:t>
      </w:r>
      <w:r xml:space="preserve">
        <w:t> </w:t>
      </w:r>
      <w:r>
        <w:t xml:space="preserve">Section 23.76;</w:t>
      </w:r>
    </w:p>
    <w:p w:rsidR="003F3435" w:rsidRDefault="0032493E">
      <w:pPr>
        <w:spacing w:line="480" w:lineRule="auto"/>
        <w:ind w:firstLine="1440"/>
        <w:jc w:val="both"/>
      </w:pPr>
      <w:r>
        <w:t xml:space="preserve">(5)</w:t>
      </w:r>
      <w:r xml:space="preserve">
        <w:t> </w:t>
      </w:r>
      <w:r xml:space="preserve">
        <w:t> </w:t>
      </w:r>
      <w:r>
        <w:t xml:space="preserve">Section 23.86;</w:t>
      </w:r>
    </w:p>
    <w:p w:rsidR="003F3435" w:rsidRDefault="0032493E">
      <w:pPr>
        <w:spacing w:line="480" w:lineRule="auto"/>
        <w:ind w:firstLine="1440"/>
        <w:jc w:val="both"/>
      </w:pPr>
      <w:r>
        <w:t xml:space="preserve">(6)</w:t>
      </w:r>
      <w:r xml:space="preserve">
        <w:t> </w:t>
      </w:r>
      <w:r xml:space="preserve">
        <w:t> </w:t>
      </w:r>
      <w:r>
        <w:t xml:space="preserve">Section 23.96; and</w:t>
      </w:r>
    </w:p>
    <w:p w:rsidR="003F3435" w:rsidRDefault="0032493E">
      <w:pPr>
        <w:spacing w:line="480" w:lineRule="auto"/>
        <w:ind w:firstLine="1440"/>
        <w:jc w:val="both"/>
      </w:pPr>
      <w:r>
        <w:t xml:space="preserve">(7)</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repeal of Sections 11.201, 23.55, 23.76, 23.86, 23.96, and 23.9807, Tax Code, by this Act does not affect an additional tax imposed as a result of a sale or change of use of land exempted under Section 11.20 or appraised under Subchapter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Except as otherwise provided by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Article 1 of this Act takes effect only if the constitutional amendment proposed by the 86th Legislature, Regular Session, 2019, repealing the provision that subjects land designated for agricultural use to an additional tax when the land is diverted to a purpose other than agricultural use or sold is approved by the voters.  If that amendment is not approved by the voters, Article 1 of this Act has no effect.</w:t>
      </w:r>
    </w:p>
    <w:p w:rsidR="003F3435" w:rsidRDefault="0032493E">
      <w:pPr>
        <w:spacing w:line="480" w:lineRule="auto"/>
        <w:ind w:firstLine="720"/>
        <w:jc w:val="both"/>
      </w:pPr>
      <w:r>
        <w:t xml:space="preserve">(c)</w:t>
      </w:r>
      <w:r xml:space="preserve">
        <w:t> </w:t>
      </w:r>
      <w:r xml:space="preserve">
        <w:t> </w:t>
      </w:r>
      <w:r>
        <w:t xml:space="preserve">Article 2 of this Act takes effect only if Article 1 of this Act does not take effect.  If Article 1 of this Act takes effect, Article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