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of a complaint made by a foster child or youth and the results of the investigation.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261.317.</w:t>
      </w:r>
      <w:r>
        <w:rPr>
          <w:u w:val="single"/>
        </w:rPr>
        <w:t xml:space="preserve"> </w:t>
      </w:r>
      <w:r>
        <w:rPr>
          <w:u w:val="single"/>
        </w:rPr>
        <w:t xml:space="preserve"> </w:t>
      </w:r>
      <w:r>
        <w:rPr>
          <w:u w:val="single"/>
        </w:rPr>
        <w:t xml:space="preserve">NOTICE OF RESULTS OF INQUIRY BY FOSTER CARE OMBUDSMAN.  (a)  The department shall notify a child in the conservatorship of the department of the outcome of an inquiry of the ombudsman for children and youth in foster care relating to a report made by the child if it is in the best interests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that the child is provided access to counseling and any other assistance the child may need relating to the circumstances that gave rise to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information relating to a report made by the child to the ombudsman for children and youth in foster care,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 to be notified that the report has been received and is being investigated;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steps the ombudsman has taken in the investigation;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it is in the child's best interest, the results of the ombudsman's investigation; and</w:t>
      </w:r>
    </w:p>
    <w:p w:rsidR="003F3435" w:rsidRDefault="0032493E">
      <w:pPr>
        <w:spacing w:line="480" w:lineRule="auto"/>
        <w:ind w:firstLine="1440"/>
        <w:jc w:val="both"/>
      </w:pPr>
      <w:r>
        <w:rPr>
          <w:u w:val="single"/>
        </w:rP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531.993, Government Code, is amended by adding Subsections (b-1)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fifth day of each month, the ombudsman shall compile a report regarding the investigations the ombudsman completed during the preceding month.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each complaint that was investigated;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ombudsman's final determination;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corrective action recommended by the ombudsman.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and the commission's child care licensing division shall provide written notice to the ombudsman on whether the department or child care licensing division adopted or rejected the ombudsman's recommended corrective action.  If the department or child care licensing division rejects a recommended corrective action, the department or division shall include in the notice the reason for the rejection.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