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86R10385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3374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Cleveland Municipal Utility District No. 1 of Montgomery County, Texas;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8073 to read as follows:</w:t>
      </w:r>
    </w:p>
    <w:p w:rsidR="003F3435" w:rsidRDefault="0032493E">
      <w:pPr>
        <w:spacing w:line="480" w:lineRule="auto"/>
        <w:jc w:val="center"/>
      </w:pPr>
      <w:r>
        <w:rPr>
          <w:u w:val="single"/>
        </w:rPr>
        <w:t xml:space="preserve">CHAPTER 8073.  CLEVELAND MUNICIPAL UTILITY DISTRICT NO. 1 OF MONTGOMERY COUNTY, TEXAS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Cleveland</w:t>
      </w:r>
      <w:r>
        <w:rPr>
          <w:u w:val="single"/>
        </w:rPr>
        <w:t xml:space="preserve"> </w:t>
      </w:r>
      <w:r>
        <w:rPr>
          <w:u w:val="single"/>
        </w:rPr>
        <w:t xml:space="preserve">Municipal Utility District No. 1 of Montgomery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8073.0102.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8073.0103.</w:t>
      </w:r>
      <w:r>
        <w:rPr>
          <w:u w:val="single"/>
        </w:rPr>
        <w:t xml:space="preserve"> </w:t>
      </w:r>
      <w:r>
        <w:rPr>
          <w:u w:val="single"/>
        </w:rPr>
        <w:t xml:space="preserve"> </w:t>
      </w:r>
      <w:r>
        <w:rPr>
          <w:u w:val="single"/>
        </w:rPr>
        <w:t xml:space="preserve">ELIGIBILITY FOR INCLUSION IN TAX INCREMENT REINVESTMENT ZONE.  (a)  All or part of the district is eligible to be included in a tax increment reinvestment zone created under Chapter 311,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of Cleveland has created or creates a tax increment reinvestment zone described by Subsection (a) that includes all or part of the territory of the district, the City of Cleveland and the board of directors of the zone, by contract with the district, may grant money to the district from the tax increment fund to be used for a permissible purpose of the district, including the right to pledge the money as security for a bond or other obligation issued by the district.</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8073.0201.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8073.0202.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8073.0203.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8073.0204.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8073.0205.</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at the time the new district is created, contain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land within the initial boundaries of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land adjacent to the initial boundaries of the district if that adjacent land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within the extraterritorial jurisdiction of a city;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the extraterritorial jurisdiction of a city and that adjacent land has been approved for inclusion in the district under a consent ordinance or resolution adopted by the city.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49.102, Water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provided by Subsection (c), municipal consent by a city is not required for the creation of any new district created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voters of a new district do not confirm the creation of the new district, the assets, obligations, territory, and governance of the new district revert to that of the original district.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8073.0301.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impact fees, revenue, contract payments, grants, revenue from a tax increment reinvestment zone created under Chapter 311, Tax Code, other district money, or any combination of those sources to pay for a road project authorized by Section 8073.0203.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8073.0302.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Cleveland Municipal Utility District No. 1 of Montgomery County, Texas,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legislature validates and confirms all governmental acts and proceedings of the Cleveland Municipal Utility District No. 1 of Montgomery County, Texas,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