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 et al.</w:t>
      </w:r>
      <w:r xml:space="preserve">
        <w:tab wTab="150" tlc="none" cTlc="0"/>
      </w:r>
      <w:r>
        <w:t xml:space="preserve">H.B.</w:t>
      </w:r>
      <w:r xml:space="preserve">
        <w:t> </w:t>
      </w:r>
      <w:r>
        <w:t xml:space="preserve">No.</w:t>
      </w:r>
      <w:r xml:space="preserve">
        <w:t> </w:t>
      </w:r>
      <w:r>
        <w:t xml:space="preserve">3388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 Miles)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Health &amp; Human Services;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3388</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reimbursement of prescription drugs under Medicaid and the child health plan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w:t>
      </w:r>
      <w:r>
        <w:t xml:space="preserve"> </w:t>
      </w:r>
      <w:r>
        <w:t xml:space="preserve">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rPr>
          <w:u w:val="single"/>
        </w:rPr>
        <w:t xml:space="preserve">must comply with Section 533.00514 as a condition of contract retention and renewal</w:t>
      </w:r>
      <w:r>
        <w:t xml:space="preserve"> </w:t>
      </w:r>
      <w:r>
        <w:t xml:space="preserve">[</w:t>
      </w:r>
      <w:r>
        <w:rPr>
          <w:strike/>
        </w:rPr>
        <w:t xml:space="preserve">to place a drug on a maximum allowable cost list, must ensure that:</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the drug is generally available for purchase by pharmacies in the state from national or regional wholesalers and is not obsolete</w:t>
      </w:r>
      <w:r>
        <w:t xml:space="preserve">];</w:t>
      </w:r>
    </w:p>
    <w:p w:rsidR="003F3435" w:rsidRDefault="0032493E">
      <w:pPr>
        <w:spacing w:line="480" w:lineRule="auto"/>
        <w:ind w:firstLine="2880"/>
        <w:jc w:val="both"/>
      </w:pPr>
      <w:r>
        <w:t xml:space="preserve">(ii)</w:t>
      </w:r>
      <w:r xml:space="preserve">
        <w:t> </w:t>
      </w:r>
      <w:r xml:space="preserve">
        <w:t> </w:t>
      </w:r>
      <w:r>
        <w:t xml:space="preserve">must [</w:t>
      </w:r>
      <w:r>
        <w:rPr>
          <w:strike/>
        </w:rPr>
        <w:t xml:space="preserve">provide to a network pharmacy provider, at the time a contract is entered into or renewed with the network pharmacy provider, the sources used to determine the maximum allowable cost</w:t>
      </w:r>
      <w:r>
        <w:rPr>
          <w:strike/>
        </w:rPr>
        <w:t xml:space="preserve"> </w:t>
      </w:r>
      <w:r>
        <w:rPr>
          <w:strike/>
        </w:rPr>
        <w:t xml:space="preserve">pricing for the maximum allowable cost list specific to that provider;</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must</w:t>
      </w:r>
      <w:r>
        <w:t xml:space="preserve">] review and update </w:t>
      </w:r>
      <w:r>
        <w:rPr>
          <w:u w:val="single"/>
        </w:rPr>
        <w:t xml:space="preserve">drug reimbursement</w:t>
      </w:r>
      <w:r>
        <w:t xml:space="preserve"> </w:t>
      </w:r>
      <w:r>
        <w:t xml:space="preserve">[</w:t>
      </w:r>
      <w:r>
        <w:rPr>
          <w:strike/>
        </w:rPr>
        <w:t xml:space="preserve">maximum allowable cost</w:t>
      </w:r>
      <w:r>
        <w:t xml:space="preserve">] price information at least once every seven days to reflect any modification of</w:t>
      </w:r>
      <w:r>
        <w:t xml:space="preserve"> </w:t>
      </w:r>
      <w:r>
        <w:t xml:space="preserve">[</w:t>
      </w:r>
      <w:r>
        <w:rPr>
          <w:strike/>
        </w:rPr>
        <w:t xml:space="preserve">maximum allowable cost</w:t>
      </w:r>
      <w:r>
        <w:t xml:space="preserve">]</w:t>
      </w:r>
      <w:r>
        <w:t xml:space="preserve"> </w:t>
      </w:r>
      <w:r>
        <w:t xml:space="preserve">pricing </w:t>
      </w:r>
      <w:r>
        <w:rPr>
          <w:u w:val="single"/>
        </w:rPr>
        <w:t xml:space="preserve">under the vendor drug program</w:t>
      </w:r>
      <w:r>
        <w:t xml:space="preserve">;</w:t>
      </w:r>
    </w:p>
    <w:p w:rsidR="003F3435" w:rsidRDefault="0032493E">
      <w:pPr>
        <w:spacing w:line="480" w:lineRule="auto"/>
        <w:ind w:firstLine="2880"/>
        <w:jc w:val="both"/>
      </w:pPr>
      <w:r>
        <w:rPr>
          <w:u w:val="single"/>
        </w:rPr>
        <w:t xml:space="preserve">(iii)</w:t>
      </w:r>
      <w:r xml:space="preserve">
        <w:t> </w:t>
      </w:r>
      <w:r>
        <w:t xml:space="preserve">[</w:t>
      </w:r>
      <w:r>
        <w:rPr>
          <w:strike/>
        </w:rPr>
        <w:t xml:space="preserve">(iv)</w:t>
      </w:r>
      <w:r xml:space="preserve">
        <w:rPr>
          <w:strike/>
        </w:rPr>
        <w:t> </w:t>
      </w:r>
      <w:r xml:space="preserve">
        <w:rPr>
          <w:strike/>
        </w:rPr>
        <w:t> </w:t>
      </w:r>
      <w:r>
        <w:rPr>
          <w:strike/>
        </w:rP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w:t>
      </w:r>
      <w:r>
        <w:rPr>
          <w:strike/>
        </w:rPr>
        <w:t xml:space="preserve">(vi)</w:t>
      </w:r>
      <w:r>
        <w:t xml:space="preserve">]</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w:t>
      </w:r>
      <w:r>
        <w:rPr>
          <w:u w:val="single"/>
        </w:rPr>
        <w:t xml:space="preserve">the reimbursement</w:t>
      </w:r>
      <w:r>
        <w:t xml:space="preserve"> </w:t>
      </w:r>
      <w:r>
        <w:t xml:space="preserve">[</w:t>
      </w:r>
      <w:r>
        <w:rPr>
          <w:strike/>
        </w:rPr>
        <w:t xml:space="preserve">a listed</w:t>
      </w:r>
      <w:r>
        <w:rPr>
          <w:strike/>
        </w:rPr>
        <w:t xml:space="preserve"> </w:t>
      </w:r>
      <w:r>
        <w:rPr>
          <w:strike/>
        </w:rPr>
        <w:t xml:space="preserve">maximum allowable cost</w:t>
      </w:r>
      <w:r>
        <w:t xml:space="preserve">]</w:t>
      </w:r>
      <w:r>
        <w:t xml:space="preserve"> </w:t>
      </w:r>
      <w:r>
        <w:t xml:space="preserve">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w:t>
      </w:r>
      <w:r>
        <w:rPr>
          <w:strike/>
        </w:rPr>
        <w:t xml:space="preserve">maximum allowable cost list</w:t>
      </w:r>
      <w:r>
        <w:t xml:space="preserve">] drug for which a challenge was denied during the period; </w:t>
      </w:r>
      <w:r>
        <w:rPr>
          <w:u w:val="single"/>
        </w:rPr>
        <w:t xml:space="preserve">and</w:t>
      </w:r>
    </w:p>
    <w:p w:rsidR="003F3435" w:rsidRDefault="0032493E">
      <w:pPr>
        <w:spacing w:line="480" w:lineRule="auto"/>
        <w:ind w:firstLine="2880"/>
        <w:jc w:val="both"/>
      </w:pPr>
      <w:r>
        <w:rPr>
          <w:u w:val="single"/>
        </w:rPr>
        <w:t xml:space="preserve">(iv)</w:t>
      </w:r>
      <w:r xml:space="preserve">
        <w:t> </w:t>
      </w:r>
      <w:r>
        <w:t xml:space="preserve">[</w:t>
      </w:r>
      <w:r>
        <w:rPr>
          <w:strike/>
        </w:rPr>
        <w:t xml:space="preserve">(vii)</w:t>
      </w:r>
      <w:r xml:space="preserve">
        <w:rPr>
          <w:strike/>
        </w:rPr>
        <w:t> </w:t>
      </w:r>
      <w:r xml:space="preserve">
        <w:rPr>
          <w:strike/>
        </w:rPr>
        <w:t> </w:t>
      </w:r>
      <w:r>
        <w:rPr>
          <w:strike/>
        </w:rP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w:t>
      </w:r>
      <w:r>
        <w:rPr>
          <w:strike/>
        </w:rPr>
        <w:t xml:space="preserve">(viii)</w:t>
      </w:r>
      <w:r>
        <w:t xml:space="preserve">]</w:t>
      </w:r>
      <w:r xml:space="preserve">
        <w:t> </w:t>
      </w:r>
      <w:r xml:space="preserve">
        <w:t> </w:t>
      </w:r>
      <w:r>
        <w:t xml:space="preserve">must provide a process for each of its network pharmacy providers to readily access the </w:t>
      </w:r>
      <w:r>
        <w:rPr>
          <w:u w:val="single"/>
        </w:rPr>
        <w:t xml:space="preserve">drug reimbursement price</w:t>
      </w:r>
      <w:r>
        <w:t xml:space="preserve"> </w:t>
      </w:r>
      <w:r>
        <w:t xml:space="preserve">[</w:t>
      </w:r>
      <w:r>
        <w:rPr>
          <w:strike/>
        </w:rPr>
        <w:t xml:space="preserve">maximum allowable cost</w:t>
      </w:r>
      <w:r>
        <w:t xml:space="preserve">]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533.00514.</w:t>
      </w:r>
      <w:r>
        <w:rPr>
          <w:u w:val="single"/>
        </w:rPr>
        <w:t xml:space="preserve"> </w:t>
      </w:r>
      <w:r>
        <w:rPr>
          <w:u w:val="single"/>
        </w:rPr>
        <w:t xml:space="preserve"> </w:t>
      </w:r>
      <w:r>
        <w:rPr>
          <w:u w:val="single"/>
        </w:rPr>
        <w:t xml:space="preserve">REIMBURSEMENT METHODOLOGY FOR PRESCRIPTION DRUGS.  (a) </w:t>
      </w:r>
      <w:r>
        <w:rPr>
          <w:u w:val="single"/>
        </w:rPr>
        <w:t xml:space="preserve"> </w:t>
      </w:r>
      <w:r>
        <w:rPr>
          <w:u w:val="single"/>
        </w:rPr>
        <w:t xml:space="preserve">In accordance with rules adopted by the executive commissioner, a managed care organization that contracts with the commission under this chapter or a pharmacy benefit manager administering a pharmacy benefit program on behalf of the managed care organization shall reimburse a pharmacy or pharmacist, including a Texas retail pharmacy or a Texas specialty pharmacy,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dispenses a prescribed prescription drug, other than a drug obtained under Section 340B, Public Health Service Act (42 U.S.C. Section 256b), to a recipient for not less than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reimbursement amount for the drug under the vendor drug program, including a dispensing fee that is not less than the dispensing fee for the drug under the vendor drug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claimed by the pharmacy or pharmacist, including the gross amount due or the usual and customary charge to the public for the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dispenses a prescribed prescription drug obtained at a discounted price under Section 340B, Public Health Service Act (42 U.S.C. Section 256b) to a recipient for not less than the reimbursement amount for the drug under the vendor drug program, including a dispensing fee that is not less than the dispensing fee for the drug under the vendor drug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methodology adopted by rule by the executive commissioner to determine Texas pharmacies' actual acquisition cost (AAC) for purposes of the vendor drug program must be consistent with the actual prices Texas pharmacies pay to acquire prescription drugs marketed or sold by a specific manufacturer and must be based on the National Average Drug Acquisition Cost published by the Centers for Medicare and Medicaid Services or another publication approved by the executive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develop a process for the periodic study of Texas retail pharmacies' actual acquisition cost (AAC) for prescription drugs, Texas specialty pharmacies' actual acquisition cost (AAC) for prescription drugs, retail professional dispensing costs, and specialty pharmacy professional dispensing costs and publish the results of each study on the commission's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dispensing fees adopted by the executive commissioner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 must be based on, 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Texas retail pharmacies' professional dispensing costs for retail prescription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Texas specialty pharmacies' professional dispensing costs for specialty prescription drugs;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(a)(2) must be based on Texas pharmacies' professional dispensing costs for those drugs.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less frequently than once every two years, the commission shall conduct a study of Texas pharmacies'</w:t>
      </w:r>
      <w:r>
        <w:rPr>
          <w:u w:val="single"/>
        </w:rPr>
        <w:t xml:space="preserve"> </w:t>
      </w:r>
      <w:r>
        <w:rPr>
          <w:u w:val="single"/>
        </w:rPr>
        <w:t xml:space="preserve">dispensing costs for retail prescription drugs, specialty prescription drugs, and drugs obtained under Section 340B, Public Health Service Act (42 U.S.C. Section 256b). </w:t>
      </w:r>
      <w:r>
        <w:rPr>
          <w:u w:val="single"/>
        </w:rPr>
        <w:t xml:space="preserve"> </w:t>
      </w:r>
      <w:r>
        <w:rPr>
          <w:u w:val="single"/>
        </w:rPr>
        <w:t xml:space="preserve">Based on the results of the study, the executive commissioner shall adjust the minimum amount of the retail professional dispensing fee and specialty pharmacy professional dispensing fee under Subsection (a)(1) and the dispensing fee for drugs obtained under Section 340B, Public Health Service Act (42 U.S.C. Section 256b).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62, Health and Safety Code, is amended by adding Section 62.160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62.160.</w:t>
      </w:r>
      <w:r>
        <w:rPr>
          <w:u w:val="single"/>
        </w:rPr>
        <w:t xml:space="preserve"> </w:t>
      </w:r>
      <w:r>
        <w:rPr>
          <w:u w:val="single"/>
        </w:rPr>
        <w:t xml:space="preserve"> </w:t>
      </w:r>
      <w:r>
        <w:rPr>
          <w:u w:val="single"/>
        </w:rPr>
        <w:t xml:space="preserve">REIMBURSEMENT METHODOLOGY FOR PRESCRIPTION DRUGS.  A managed care organization providing pharmacy benefits under the child health plan program or a pharmacy benefit manager administering a pharmacy benefit program on behalf of the managed care organization shall comply with Section 533.00514,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533.005(a-2),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March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