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86R14292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Harris</w:t>
      </w:r>
      <w:r xml:space="preserve">
        <w:tab wTab="150" tlc="none" cTlc="0"/>
      </w:r>
      <w:r>
        <w:t xml:space="preserve">H.B.</w:t>
      </w:r>
      <w:r xml:space="preserve">
        <w:t> </w:t>
      </w:r>
      <w:r>
        <w:t xml:space="preserve">No.</w:t>
      </w:r>
      <w:r xml:space="preserve">
        <w:t> </w:t>
      </w:r>
      <w:r>
        <w:t xml:space="preserve">3393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foster children to receive college credit for completing the Preparation for Adult Living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264.121(a-6), Family Code, is amended to read as follows:</w:t>
      </w:r>
    </w:p>
    <w:p w:rsidR="003F3435" w:rsidRDefault="0032493E">
      <w:pPr>
        <w:spacing w:line="480" w:lineRule="auto"/>
        <w:ind w:firstLine="720"/>
        <w:jc w:val="both"/>
      </w:pPr>
      <w:r>
        <w:t xml:space="preserve">(a-6)</w:t>
      </w:r>
      <w:r xml:space="preserve">
        <w:t> </w:t>
      </w:r>
      <w:r xml:space="preserve">
        <w:t> </w:t>
      </w:r>
      <w:r>
        <w:t xml:space="preserve">The department, in coordination with </w:t>
      </w:r>
      <w:r>
        <w:rPr>
          <w:u w:val="single"/>
        </w:rPr>
        <w:t xml:space="preserve">the Texas Higher Education Coordinating Board</w:t>
      </w:r>
      <w:r>
        <w:t xml:space="preserve"> [</w:t>
      </w:r>
      <w:r>
        <w:rPr>
          <w:strike/>
        </w:rPr>
        <w:t xml:space="preserve">stakeholders</w:t>
      </w:r>
      <w:r>
        <w:t xml:space="preserve">], shall </w:t>
      </w:r>
      <w:r>
        <w:rPr>
          <w:u w:val="single"/>
        </w:rPr>
        <w:t xml:space="preserve">establish a work group to</w:t>
      </w:r>
      <w:r>
        <w:t xml:space="preserve"> develop a plan to </w:t>
      </w:r>
      <w:r>
        <w:rPr>
          <w:u w:val="single"/>
        </w:rPr>
        <w:t xml:space="preserve">ensure that foster youth who complete</w:t>
      </w:r>
      <w:r>
        <w:t xml:space="preserve"> [</w:t>
      </w:r>
      <w:r>
        <w:rPr>
          <w:strike/>
        </w:rPr>
        <w:t xml:space="preserve">standardize</w:t>
      </w:r>
      <w:r>
        <w:t xml:space="preserve">] the </w:t>
      </w:r>
      <w:r>
        <w:rPr>
          <w:u w:val="single"/>
        </w:rPr>
        <w:t xml:space="preserve">standardized</w:t>
      </w:r>
      <w:r>
        <w:t xml:space="preserve"> curriculum for the Preparation for Adult Living Program </w:t>
      </w:r>
      <w:r>
        <w:rPr>
          <w:u w:val="single"/>
        </w:rPr>
        <w:t xml:space="preserve">are eligible to receive college credit for completing the program.  The work group must include representatives from urban and rural institutions of higher education, as defined by Section 61.003, Education Code.  In developing its evidence-based recommendations, the work group shall consider the feasibility of implementing each recommendation, a foster youth's access to the Preparation for Adult Living Program, and the average length of time a foster youth will remain in a placement</w:t>
      </w:r>
      <w:r>
        <w:t xml:space="preserve"> [</w:t>
      </w:r>
      <w:r>
        <w:rPr>
          <w:strike/>
        </w:rPr>
        <w:t xml:space="preserve">that ensures that youth 14 years of age or older enrolled in the program receive relevant and age-appropriate information and training</w:t>
      </w:r>
      <w:r>
        <w:t xml:space="preserve">].  The department shall report the plan to the legislature not later than </w:t>
      </w:r>
      <w:r>
        <w:rPr>
          <w:u w:val="single"/>
        </w:rPr>
        <w:t xml:space="preserve">November</w:t>
      </w:r>
      <w:r>
        <w:t xml:space="preserve"> [</w:t>
      </w:r>
      <w:r>
        <w:rPr>
          <w:strike/>
        </w:rPr>
        <w:t xml:space="preserve">December</w:t>
      </w:r>
      <w:r>
        <w:t xml:space="preserve">] 1, </w:t>
      </w:r>
      <w:r>
        <w:rPr>
          <w:u w:val="single"/>
        </w:rPr>
        <w:t xml:space="preserve">2020</w:t>
      </w:r>
      <w:r>
        <w:t xml:space="preserve"> [</w:t>
      </w:r>
      <w:r>
        <w:rPr>
          <w:strike/>
        </w:rPr>
        <w:t xml:space="preserve">2018</w:t>
      </w:r>
      <w:r>
        <w:t xml:space="preserve">].  </w:t>
      </w:r>
      <w:r>
        <w:rPr>
          <w:u w:val="single"/>
        </w:rPr>
        <w:t xml:space="preserve">This subsection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