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 et al.</w:t>
      </w:r>
      <w:r xml:space="preserve">
        <w:tab wTab="150" tlc="none" cTlc="0"/>
      </w:r>
      <w:r>
        <w:t xml:space="preserve">H.B.</w:t>
      </w:r>
      <w:r xml:space="preserve">
        <w:t> </w:t>
      </w:r>
      <w:r>
        <w:t xml:space="preserve">No.</w:t>
      </w:r>
      <w:r xml:space="preserve">
        <w:t> </w:t>
      </w:r>
      <w:r>
        <w:t xml:space="preserve">3405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Miles)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Health &amp; Human Services; May</w:t>
      </w:r>
      <w:r xml:space="preserve">
        <w:t> </w:t>
      </w:r>
      <w:r>
        <w:t xml:space="preserve">10,</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sickle cell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50.</w:t>
      </w:r>
      <w:r>
        <w:rPr>
          <w:u w:val="single"/>
        </w:rPr>
        <w:t xml:space="preserve"> </w:t>
      </w:r>
      <w:r>
        <w:rPr>
          <w:u w:val="single"/>
        </w:rPr>
        <w:t xml:space="preserve"> </w:t>
      </w:r>
      <w:r>
        <w:rPr>
          <w:u w:val="single"/>
        </w:rPr>
        <w:t xml:space="preserve">SICKLE CELL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50.001.</w:t>
      </w:r>
      <w:r>
        <w:rPr>
          <w:u w:val="single"/>
        </w:rPr>
        <w:t xml:space="preserve"> </w:t>
      </w:r>
      <w:r>
        <w:rPr>
          <w:u w:val="single"/>
        </w:rPr>
        <w:t xml:space="preserve"> </w:t>
      </w:r>
      <w:r>
        <w:rPr>
          <w:u w:val="single"/>
        </w:rPr>
        <w:t xml:space="preserve">ESTABLISHMENT OF TASK FORCE. </w:t>
      </w:r>
      <w:r>
        <w:rPr>
          <w:u w:val="single"/>
        </w:rPr>
        <w:t xml:space="preserve"> </w:t>
      </w:r>
      <w:r>
        <w:rPr>
          <w:u w:val="single"/>
        </w:rPr>
        <w:t xml:space="preserve">The executive commissioner, in collaboration with the members appointed to the Newborn Screening Advisory Committee to represent the sickle cell community, shall establish and maintain a task force to raise awareness of sickle cell disease and sickle cell trait.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50.002.</w:t>
      </w:r>
      <w:r>
        <w:rPr>
          <w:u w:val="single"/>
        </w:rPr>
        <w:t xml:space="preserve"> </w:t>
      </w:r>
      <w:r>
        <w:rPr>
          <w:u w:val="single"/>
        </w:rPr>
        <w:t xml:space="preserve"> </w:t>
      </w:r>
      <w:r>
        <w:rPr>
          <w:u w:val="single"/>
        </w:rPr>
        <w:t xml:space="preserve">DUTIES.  (a) </w:t>
      </w:r>
      <w:r>
        <w:rPr>
          <w:u w:val="single"/>
        </w:rPr>
        <w:t xml:space="preserve"> </w:t>
      </w:r>
      <w:r>
        <w:rPr>
          <w:u w:val="single"/>
        </w:rPr>
        <w:t xml:space="preserve">The task force shall study and advise the department on implementing the recommendations made in the 2018 Sickle Cell Advisory Committee Report published by the Sickle Cell Advisory Committee or any other report the executive commissioner determines is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assign tasks to the task force to accomplish the purposes of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50.003.</w:t>
      </w:r>
      <w:r>
        <w:rPr>
          <w:u w:val="single"/>
        </w:rPr>
        <w:t xml:space="preserve"> </w:t>
      </w:r>
      <w:r>
        <w:rPr>
          <w:u w:val="single"/>
        </w:rPr>
        <w:t xml:space="preserve"> </w:t>
      </w:r>
      <w:r>
        <w:rPr>
          <w:u w:val="single"/>
        </w:rPr>
        <w:t xml:space="preserve">COMPOSITION OF TASK FORCE.  The task force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from community-based organizations with experience addressing the needs of individuals with sickle cell disease;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physicians specializing in hematology;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public, each of whom either has sickle cell disease or is a parent of a person with sickle cell disease or trait;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 health-related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50.004.</w:t>
      </w:r>
      <w:r>
        <w:rPr>
          <w:u w:val="single"/>
        </w:rPr>
        <w:t xml:space="preserve"> </w:t>
      </w:r>
      <w:r>
        <w:rPr>
          <w:u w:val="single"/>
        </w:rPr>
        <w:t xml:space="preserve"> </w:t>
      </w:r>
      <w:r>
        <w:rPr>
          <w:u w:val="single"/>
        </w:rPr>
        <w:t xml:space="preserve">ADMINISTRATIVE SUPPORT.  The executive commissioner shall provide administrative support services at the request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w:t>
      </w:r>
      <w:r>
        <w:rPr>
          <w:u w:val="single"/>
        </w:rPr>
        <w:t xml:space="preserve"> </w:t>
      </w:r>
      <w:r>
        <w:rPr>
          <w:u w:val="single"/>
        </w:rPr>
        <w:t xml:space="preserve"> </w:t>
      </w:r>
      <w:r>
        <w:rPr>
          <w:u w:val="single"/>
        </w:rPr>
        <w:t xml:space="preserve">PRESIDING OFFICER; MEETINGS.  (a) </w:t>
      </w:r>
      <w:r>
        <w:rPr>
          <w:u w:val="single"/>
        </w:rPr>
        <w:t xml:space="preserve"> </w:t>
      </w:r>
      <w:r>
        <w:rPr>
          <w:u w:val="single"/>
        </w:rPr>
        <w:t xml:space="preserve">The task force shall elect a presiding officer from among its membership.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hold its first meeting not later than December 1, 2019. </w:t>
      </w:r>
      <w:r>
        <w:rPr>
          <w:u w:val="single"/>
        </w:rPr>
        <w:t xml:space="preserve"> </w:t>
      </w:r>
      <w:r>
        <w:rPr>
          <w:u w:val="single"/>
        </w:rPr>
        <w:t xml:space="preserve">This subsection expires September 1, 2021.</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50.006.</w:t>
      </w:r>
      <w:r>
        <w:rPr>
          <w:u w:val="single"/>
        </w:rPr>
        <w:t xml:space="preserve"> </w:t>
      </w:r>
      <w:r>
        <w:rPr>
          <w:u w:val="single"/>
        </w:rPr>
        <w:t xml:space="preserve"> </w:t>
      </w:r>
      <w:r>
        <w:rPr>
          <w:u w:val="single"/>
        </w:rPr>
        <w:t xml:space="preserve">COMPENSATION; REIMBURSEMENT; GIFTS, GRANTS, AND DONATIONS. </w:t>
      </w:r>
      <w:r>
        <w:rPr>
          <w:u w:val="single"/>
        </w:rPr>
        <w:t xml:space="preserve"> </w:t>
      </w:r>
      <w:r>
        <w:rPr>
          <w:u w:val="single"/>
        </w:rP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50.007.</w:t>
      </w:r>
      <w:r>
        <w:rPr>
          <w:u w:val="single"/>
        </w:rPr>
        <w:t xml:space="preserve"> </w:t>
      </w:r>
      <w:r>
        <w:rPr>
          <w:u w:val="single"/>
        </w:rPr>
        <w:t xml:space="preserve"> </w:t>
      </w:r>
      <w:r>
        <w:rPr>
          <w:u w:val="single"/>
        </w:rPr>
        <w:t xml:space="preserve">ANNUAL REPORT.  Not later than December 1 of each year, the task force shall prepare and submit to the governor and the legislature an annual written report that summarizes the task force's work and includes any recommended actions or policy changes endorsed by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sickle cell task force is not required to comply with the reporting requirements under Section 50.007, Health and Safety Code, as added by this Act, until December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