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86R12492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White, Wu, Allen, Miller</w:t>
      </w:r>
      <w:r xml:space="preserve">
        <w:tab wTab="150" tlc="none" cTlc="0"/>
      </w:r>
      <w:r>
        <w:t xml:space="preserve">H.B.</w:t>
      </w:r>
      <w:r xml:space="preserve">
        <w:t> </w:t>
      </w:r>
      <w:r>
        <w:t xml:space="preserve">No.</w:t>
      </w:r>
      <w:r xml:space="preserve">
        <w:t> </w:t>
      </w:r>
      <w:r>
        <w:t xml:space="preserve">3409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training regarding trauma for judges, prosecuting attorneys, correctional officers, and law enforcement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 Government Code, is amended by adding Section 22.1102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22.1102.</w:t>
      </w:r>
      <w:r>
        <w:rPr>
          <w:u w:val="single"/>
        </w:rPr>
        <w:t xml:space="preserve"> </w:t>
      </w:r>
      <w:r>
        <w:rPr>
          <w:u w:val="single"/>
        </w:rPr>
        <w:t xml:space="preserve"> </w:t>
      </w:r>
      <w:r>
        <w:rPr>
          <w:u w:val="single"/>
        </w:rPr>
        <w:t xml:space="preserve">JUDICIAL TRAINING RELATED TO TRAUMA. </w:t>
      </w:r>
      <w:r>
        <w:rPr>
          <w:u w:val="single"/>
        </w:rPr>
        <w:t xml:space="preserve"> </w:t>
      </w:r>
      <w:r>
        <w:rPr>
          <w:u w:val="single"/>
        </w:rPr>
        <w:t xml:space="preserve">(a) </w:t>
      </w:r>
      <w:r>
        <w:rPr>
          <w:u w:val="single"/>
        </w:rPr>
        <w:t xml:space="preserve"> </w:t>
      </w:r>
      <w:r>
        <w:rPr>
          <w:u w:val="single"/>
        </w:rPr>
        <w:t xml:space="preserve">The court of criminal appeals shall assure that judicial training related to trauma is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shall adopt the rules necessary to accomplish the purposes of this section.  The rules must require each district judge, judge of a statutory county court, or judge of a county court to complete at least eight hours of the training within the judge's first term of office and provide a method for certification of completion of that training.  The training must be dedicated to issues related to trauma and the impact of trauma to enable each judge to identify individuals who have experienced traumatic events, minimize re-traumatization, and refer those individuals to the appropriate medical or mental health care professional for treatment. </w:t>
      </w:r>
      <w:r>
        <w:rPr>
          <w:u w:val="single"/>
        </w:rPr>
        <w:t xml:space="preserve"> </w:t>
      </w:r>
      <w:r>
        <w:rPr>
          <w:u w:val="single"/>
        </w:rPr>
        <w:t xml:space="preserve">The rules must exempt from the training requirement of this subsection each judge or judicial officer who files an affidavit stating that the judge or judicial officer does not hear any criminal cases.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rules, the court of criminal appeals may consult with the supreme court and with professional groups and associations in the state that have expertise in the subject matter to obtain the recommendations of those groups or associations for instruction content.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 Government Code, is amended by adding Section 22.1115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22.1115.</w:t>
      </w:r>
      <w:r>
        <w:rPr>
          <w:u w:val="single"/>
        </w:rPr>
        <w:t xml:space="preserve"> </w:t>
      </w:r>
      <w:r>
        <w:rPr>
          <w:u w:val="single"/>
        </w:rPr>
        <w:t xml:space="preserve"> </w:t>
      </w:r>
      <w:r>
        <w:rPr>
          <w:u w:val="single"/>
        </w:rPr>
        <w:t xml:space="preserve">TRAINING FOR PROSECUTING ATTORNEYS RELATED TO TRAUMA. </w:t>
      </w:r>
      <w:r>
        <w:rPr>
          <w:u w:val="single"/>
        </w:rPr>
        <w:t xml:space="preserve"> </w:t>
      </w:r>
      <w:r>
        <w:rPr>
          <w:u w:val="single"/>
        </w:rPr>
        <w:t xml:space="preserve">The court of criminal appeals shall provide to prosecuting attorneys training related to trauma and the impact of trauma to enable each prosecuting attorney to identify individuals who have experienced traumatic events, minimize re-traumatization, and refer those individuals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TRAUMA-INFORMED TRAINING FOR CORRECTIONAL OFFICERS.  The department shall require each correctional officer employed by the department to complete, during the officer's first 24 months of service, not less than 8 hours of training related to trauma and the impact of trauma to enable each officer to identify inmates who have experienced traumatic events, minimize re-traumatization, and refer those inmates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each officer to complete not less than eight hours of training related to trauma and the impact of trauma to enable each officer to identify individuals who have experienced traumatic events, minimize re-traumatization, and refer those individuals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December 1, 2019, the court of criminal appeals shall adopt the rules necessary to provide the training required by Section 22.1102, Government Code, as added by this Act.</w:t>
      </w:r>
    </w:p>
    <w:p w:rsidR="003F3435" w:rsidRDefault="0032493E">
      <w:pPr>
        <w:spacing w:line="480" w:lineRule="auto"/>
        <w:ind w:firstLine="720"/>
        <w:jc w:val="both"/>
      </w:pPr>
      <w:r>
        <w:t xml:space="preserve">(b)</w:t>
      </w:r>
      <w:r xml:space="preserve">
        <w:t> </w:t>
      </w:r>
      <w:r xml:space="preserve">
        <w:t> </w:t>
      </w:r>
      <w:r>
        <w:t xml:space="preserve">A judge who is in office on the effective date of this Act must complete the training required by Section 22.1102, Government Code, as added by this Act, not later than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court of criminal appeals shall make the training described by Section 22.1115, Government Code, as added by this Act, available to prosecuting attorneys not later than January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Criminal Justice shall make the training described by Section 493.032, Government Code, as added by this Act, available to correctional officers not later than January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2019, the Texas Commission on Law Enforcement shall establish the training program required by Section 1701.253(p), Occupations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