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3420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liability coverage for certain vehicles provided by certain automobile repair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1952, Insurance Code, is amended by adding Section 1952.060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1952.060.</w:t>
      </w:r>
      <w:r>
        <w:rPr>
          <w:u w:val="single"/>
        </w:rPr>
        <w:t xml:space="preserve"> </w:t>
      </w:r>
      <w:r>
        <w:rPr>
          <w:u w:val="single"/>
        </w:rPr>
        <w:t xml:space="preserve"> </w:t>
      </w:r>
      <w:r>
        <w:rPr>
          <w:u w:val="single"/>
        </w:rPr>
        <w:t xml:space="preserve">REQUIRED PROVISION: LIABILITY COVERAGE FOR TEMPORARY VEHICLES DURING POLICY TERM; PRIMARY COVERAGE REQUIRED.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"Repair facility" means a person who rebuilds, repairs, or services a motor vehicle for consideration or under a warranty, service, or maintenance contract.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"Resident relative" means an individual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resides in the same household as the insured;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related to the insured within the third degree of consanguinity or affinity as described by Chapter 573,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"Temporary vehicle" includes a vehicle that is loaned or provided to an insured by an automobile repair facility for the insured's use while the insured's vehicle is at the facility for service, repair, maintenance, or damage or to obtain an estimate and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lawful possession of the insured or resident relative of the insured;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owned by the insured, any resident relative of the insured, or any other person residing in the insured's household;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operated by or in the possession of the insured or resident relative of the insured until the vehicle is returned to the repair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personal automobile insurance policy, including a policy issued by a county mutual insurance company, must define temporary vehicle as defined by this section and include in the policy's primary liability coverage primary liability coverage for a temporary vehicle as a covered vehicle during the policy term.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Coverage under this section is required only for a vehicle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private passenger automobile;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pickup, utility vehicle, or van with a gross vehicle weight of 14,000 pounds or less that is not used for the delivery or transportation of goods, materials, or supplies, other than samples,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delivery of the goods, materials, or supplies is not the primary use for which the vehicle is employed;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vehicle is used for farming or ranching.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coverage required by this section provides primary coverage for the insured's legal liability for bodily injury and property damage and for damage to the temporary vehicle, not excess coverage. </w:t>
      </w:r>
      <w:r>
        <w:rPr>
          <w:u w:val="single"/>
        </w:rPr>
        <w:t xml:space="preserve"> </w:t>
      </w:r>
      <w:r>
        <w:rPr>
          <w:u w:val="single"/>
        </w:rPr>
        <w:t xml:space="preserve">The coverage must insure: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named in the personal automobile insurance policy;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resident relative of the insured and licensed operator residing in the household except for an individual not covered in a "named driver policy" under Section 1952.0545.</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policy limits of a personal automobile insurance policy must be available for the coverage required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personal automobile insurance policy that is delivered, issued</w:t>
      </w:r>
      <w:r>
        <w:t xml:space="preserve"> for delivery, or renewed on or after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3420 was passed by the House on May 3, 2019, by the following vote:</w:t>
      </w:r>
      <w:r xml:space="preserve">
        <w:t> </w:t>
      </w:r>
      <w:r xml:space="preserve">
        <w:t> </w:t>
      </w:r>
      <w:r>
        <w:t xml:space="preserve">Yeas 129, Nays 13, 1 present, not voting; and that the House concurred in Senate amendments to H.B. No. 3420 on May 24, 2019, by the following vote:</w:t>
      </w:r>
      <w:r xml:space="preserve">
        <w:t> </w:t>
      </w:r>
      <w:r xml:space="preserve">
        <w:t> </w:t>
      </w:r>
      <w:r>
        <w:t xml:space="preserve">Yeas 130, Nays 11,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3420 was passed by the Senate, with amendments, on May 21, 2019, by the following vote:</w:t>
      </w:r>
      <w:r xml:space="preserve">
        <w:t> </w:t>
      </w:r>
      <w:r xml:space="preserve">
        <w:t> </w:t>
      </w:r>
      <w:r>
        <w:t xml:space="preserve">Yeas 28,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