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86R13839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municipality or county to require a labor peace agreement as a condition of engaging in a commercial transaction with the municipality or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271, Local Government Code, is amended by adding Section 271.909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271.909.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LABOR PEACE AGREEMENTS.  (a) In this section, "labor peace agreement" means any agreement between a person and the employees of the person that limits or otherwise interferes with the rights of the person under federal labor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and a county may not adopt or enforce an ordinance, order, or other measure that requires a person to enter into a labor peace agreement with the employees of the person or to waive or limit any right of the person under federal labor law as a condition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being considered for or awarded a contract;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engaging in a commercial transaction with the municipality or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contract entered into or renewed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