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86R5402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release of extraterritorial jurisdiction by a municipality involving certain areas.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42, Local Government Code, is amended by adding Section 42.0252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42.0252.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RELEASE OF EXTRATERRITORIAL JURISDICTION: CERTAIN AREAS.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in the extraterritorial jurisdiction of a municipality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area that is subject to a legal determination that the municipality failed to provide or agree to provide adequate services to the area;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area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adjacent to an area described by Subdivision (1);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 of a real estate subdivision that contains all or part of an area described by Subdivision (1);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the jurisdiction of a single property owners' association that governs the entire real estate subdivision.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majority of the registered voters in an area described by Subsection (a)(1) or in a portion of the area may petition the municipality to release the area from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majority of the registered voters in an area described by Subsection (a)(2) may petition the municipality to release the area from the municipality's extraterritorial jurisdiction if a petition has been filed under Subsection (b) for another area located in the same real estate subdivision.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 </w:t>
      </w:r>
      <w:r>
        <w:rPr>
          <w:u w:val="single"/>
        </w:rPr>
        <w:t xml:space="preserve"> </w:t>
      </w:r>
      <w:r>
        <w:rPr>
          <w:u w:val="single"/>
        </w:rPr>
        <w:t xml:space="preserve">A petition described by this section must be filed with the secretary or clerk of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10th day after the date the secretary or clerk receives a petition under this section, the secretary or clerk shall determine whether the petition is valid. </w:t>
      </w:r>
      <w:r>
        <w:rPr>
          <w:u w:val="single"/>
        </w:rPr>
        <w:t xml:space="preserve"> </w:t>
      </w:r>
      <w:r>
        <w:rPr>
          <w:u w:val="single"/>
        </w:rPr>
        <w:t xml:space="preserve">If the petition is determined valid, the governing body of the municipality shall immediately enter in the minutes or records of the municipality an order releasing the area from the municipality's</w:t>
      </w:r>
      <w:r>
        <w:rPr>
          <w:u w:val="single"/>
        </w:rPr>
        <w:t xml:space="preserve"> </w:t>
      </w:r>
      <w:r>
        <w:rPr>
          <w:u w:val="single"/>
        </w:rPr>
        <w:t xml:space="preserve">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