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86R7680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requiring an independent school district to conduct an efficiency audit.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EFFICIENCY AUDIT.  (a)  For purposes of this section, "efficiency audit" means an investigation of the operations of an independent school district to examine fiscal management and efficiency.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an independent school district shall conduct an efficiency audit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petition requesting the board to conduct an efficiency audit for the district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signed not more than 90 days before the date of submission by at least 10 percent of the voters who voted in the most recent election of the board of trustees of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and verified by the board of trustees of the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of the voters voting in the election under Subsection (c) approve the conducting of the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trustees of an independent school district determines the petition satisfies the requirements of Subsection (b)(1)(A) and determines not to conduct an efficiency audit, the board of trustees shall order an election to be held in the district on the first uniform election date that allows sufficient time to comply with other requirements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in an election to authorize an efficiency audit under this section shall be printed to permit voting for or against the proposition:  "Requiring _________ Independent School District to conduct an efficiency audit."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independent school district shall pay for an efficiency audit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