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feasibility of charging a pavement consumption fee for the operation of certain motor vehicles on public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or</w:t>
      </w:r>
    </w:p>
    <w:p w:rsidR="003F3435" w:rsidRDefault="0032493E">
      <w:pPr>
        <w:spacing w:line="480" w:lineRule="auto"/>
        <w:ind w:firstLine="2160"/>
        <w:jc w:val="both"/>
      </w:pPr>
      <w:r>
        <w:t xml:space="preserve">(B)</w:t>
      </w:r>
      <w:r xml:space="preserve">
        <w:t> </w:t>
      </w:r>
      <w:r xml:space="preserve">
        <w:t> </w:t>
      </w:r>
      <w:r>
        <w:t xml:space="preserve">a political subdivision of this state.</w:t>
      </w:r>
    </w:p>
    <w:p w:rsidR="003F3435" w:rsidRDefault="0032493E">
      <w:pPr>
        <w:spacing w:line="480" w:lineRule="auto"/>
        <w:ind w:firstLine="1440"/>
        <w:jc w:val="both"/>
      </w:pPr>
      <w:r>
        <w:t xml:space="preserve">(2)</w:t>
      </w:r>
      <w:r xml:space="preserve">
        <w:t> </w:t>
      </w:r>
      <w:r xml:space="preserve">
        <w:t> </w:t>
      </w:r>
      <w:r>
        <w:t xml:space="preserve">"Highway" has the meaning assigned by Section 366.003, Transportation Code.</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PROTOTYPE SOFTWARE.  (a)  The department, in consultation with The University of Texas Center for Transportation Research and the Texas A&amp;M Transportation Institute, shall conduct a study on the feasibility of:</w:t>
      </w:r>
    </w:p>
    <w:p w:rsidR="003F3435" w:rsidRDefault="0032493E">
      <w:pPr>
        <w:spacing w:line="480" w:lineRule="auto"/>
        <w:ind w:firstLine="1440"/>
        <w:jc w:val="both"/>
      </w:pPr>
      <w:r>
        <w:t xml:space="preserve">(1)</w:t>
      </w:r>
      <w:r xml:space="preserve">
        <w:t> </w:t>
      </w:r>
      <w:r xml:space="preserve">
        <w:t> </w:t>
      </w:r>
      <w:r>
        <w:t xml:space="preserve">charging a pavement consumption fee in the amount of the reasonable cost to repair damage to the pavement of a highway caused by the normal operation of a vehicle operating on a highway in this state:</w:t>
      </w:r>
    </w:p>
    <w:p w:rsidR="003F3435" w:rsidRDefault="0032493E">
      <w:pPr>
        <w:spacing w:line="480" w:lineRule="auto"/>
        <w:ind w:firstLine="2160"/>
        <w:jc w:val="both"/>
      </w:pPr>
      <w:r>
        <w:t xml:space="preserve">(A)</w:t>
      </w:r>
      <w:r xml:space="preserve">
        <w:t> </w:t>
      </w:r>
      <w:r xml:space="preserve">
        <w:t> </w:t>
      </w:r>
      <w:r>
        <w:t xml:space="preserve">that is subject to the federal electronic logging device requirements of 49 C.F.R. Part 395; or</w:t>
      </w:r>
    </w:p>
    <w:p w:rsidR="003F3435" w:rsidRDefault="0032493E">
      <w:pPr>
        <w:spacing w:line="480" w:lineRule="auto"/>
        <w:ind w:firstLine="2160"/>
        <w:jc w:val="both"/>
      </w:pPr>
      <w:r>
        <w:t xml:space="preserve">(B)</w:t>
      </w:r>
      <w:r xml:space="preserve">
        <w:t> </w:t>
      </w:r>
      <w:r xml:space="preserve">
        <w:t> </w:t>
      </w:r>
      <w:r>
        <w:t xml:space="preserve">operating only in intrastate commerce that would be subject to the federal electronic logging device requirements of 49 C.F.R. Part 395 if operating in interstate or international commerce; and</w:t>
      </w:r>
    </w:p>
    <w:p w:rsidR="003F3435" w:rsidRDefault="0032493E">
      <w:pPr>
        <w:spacing w:line="480" w:lineRule="auto"/>
        <w:ind w:firstLine="1440"/>
        <w:jc w:val="both"/>
      </w:pPr>
      <w:r>
        <w:t xml:space="preserve">(2)</w:t>
      </w:r>
      <w:r xml:space="preserve">
        <w:t> </w:t>
      </w:r>
      <w:r xml:space="preserve">
        <w:t> </w:t>
      </w:r>
      <w:r>
        <w:t xml:space="preserve">adjusting or eliminating registration or permit fees that are wholly or partly used for the maintenance of a highway by a governmental entity and imposed on commercial motor vehicles subject to the pavement consumption fee.</w:t>
      </w:r>
    </w:p>
    <w:p w:rsidR="003F3435" w:rsidRDefault="0032493E">
      <w:pPr>
        <w:spacing w:line="480" w:lineRule="auto"/>
        <w:ind w:firstLine="720"/>
        <w:jc w:val="both"/>
      </w:pPr>
      <w:r>
        <w:t xml:space="preserve">(b)</w:t>
      </w:r>
      <w:r xml:space="preserve">
        <w:t> </w:t>
      </w:r>
      <w:r xml:space="preserve">
        <w:t> </w:t>
      </w:r>
      <w:r>
        <w:t xml:space="preserve">In conducting the study, the department shall:</w:t>
      </w:r>
    </w:p>
    <w:p w:rsidR="003F3435" w:rsidRDefault="0032493E">
      <w:pPr>
        <w:spacing w:line="480" w:lineRule="auto"/>
        <w:ind w:firstLine="1440"/>
        <w:jc w:val="both"/>
      </w:pPr>
      <w:r>
        <w:t xml:space="preserve">(1)</w:t>
      </w:r>
      <w:r xml:space="preserve">
        <w:t> </w:t>
      </w:r>
      <w:r xml:space="preserve">
        <w:t> </w:t>
      </w:r>
      <w:r>
        <w:t xml:space="preserve">in consultation with trucking industry representatives, develop a system to:</w:t>
      </w:r>
    </w:p>
    <w:p w:rsidR="003F3435" w:rsidRDefault="0032493E">
      <w:pPr>
        <w:spacing w:line="480" w:lineRule="auto"/>
        <w:ind w:firstLine="2160"/>
        <w:jc w:val="both"/>
      </w:pPr>
      <w:r>
        <w:t xml:space="preserve">(A)</w:t>
      </w:r>
      <w:r xml:space="preserve">
        <w:t> </w:t>
      </w:r>
      <w:r xml:space="preserve">
        <w:t> </w:t>
      </w:r>
      <w:r>
        <w:t xml:space="preserve">determine the governmental entity responsible for the maintenance of each section of a highway on which a commercial motor vehicle subject to the pavement consumption fee is operated;</w:t>
      </w:r>
    </w:p>
    <w:p w:rsidR="003F3435" w:rsidRDefault="0032493E">
      <w:pPr>
        <w:spacing w:line="480" w:lineRule="auto"/>
        <w:ind w:firstLine="2160"/>
        <w:jc w:val="both"/>
      </w:pPr>
      <w:r>
        <w:t xml:space="preserve">(B)</w:t>
      </w:r>
      <w:r xml:space="preserve">
        <w:t> </w:t>
      </w:r>
      <w:r xml:space="preserve">
        <w:t> </w:t>
      </w:r>
      <w:r>
        <w:t xml:space="preserve">establish rates for the pavement consumption fee that reflect the cost per mile to repair damage to the pavement of each section of highway caused by the normal operation of a commercial motor vehicle subject to the fee; and</w:t>
      </w:r>
    </w:p>
    <w:p w:rsidR="003F3435" w:rsidRDefault="0032493E">
      <w:pPr>
        <w:spacing w:line="480" w:lineRule="auto"/>
        <w:ind w:firstLine="2160"/>
        <w:jc w:val="both"/>
      </w:pPr>
      <w:r>
        <w:t xml:space="preserve">(C)</w:t>
      </w:r>
      <w:r xml:space="preserve">
        <w:t> </w:t>
      </w:r>
      <w:r xml:space="preserve">
        <w:t> </w:t>
      </w:r>
      <w:r>
        <w:t xml:space="preserve">calculate the total amount of the fee due for a reporting period from the operator of a commercial motor vehicle subject to the pavement consumption fee;</w:t>
      </w:r>
    </w:p>
    <w:p w:rsidR="003F3435" w:rsidRDefault="0032493E">
      <w:pPr>
        <w:spacing w:line="480" w:lineRule="auto"/>
        <w:ind w:firstLine="1440"/>
        <w:jc w:val="both"/>
      </w:pPr>
      <w:r>
        <w:t xml:space="preserve">(2)</w:t>
      </w:r>
      <w:r xml:space="preserve">
        <w:t> </w:t>
      </w:r>
      <w:r xml:space="preserve">
        <w:t> </w:t>
      </w:r>
      <w:r>
        <w:t xml:space="preserve">recommend rules to:</w:t>
      </w:r>
    </w:p>
    <w:p w:rsidR="003F3435" w:rsidRDefault="0032493E">
      <w:pPr>
        <w:spacing w:line="480" w:lineRule="auto"/>
        <w:ind w:firstLine="2160"/>
        <w:jc w:val="both"/>
      </w:pPr>
      <w:r>
        <w:t xml:space="preserve">(A)</w:t>
      </w:r>
      <w:r xml:space="preserve">
        <w:t> </w:t>
      </w:r>
      <w:r xml:space="preserve">
        <w:t> </w:t>
      </w:r>
      <w:r>
        <w:t xml:space="preserve">administer, collect, and enforce the pavement consumption fee; and</w:t>
      </w:r>
    </w:p>
    <w:p w:rsidR="003F3435" w:rsidRDefault="0032493E">
      <w:pPr>
        <w:spacing w:line="480" w:lineRule="auto"/>
        <w:ind w:firstLine="2160"/>
        <w:jc w:val="both"/>
      </w:pPr>
      <w:r>
        <w:t xml:space="preserve">(B)</w:t>
      </w:r>
      <w:r xml:space="preserve">
        <w:t> </w:t>
      </w:r>
      <w:r xml:space="preserve">
        <w:t> </w:t>
      </w:r>
      <w:r>
        <w:t xml:space="preserve">distribute the fee to the governmental entity responsible for maintaining a section of a highway on which a commercial motor vehicle subject to the pavement consumption fee is operated; and</w:t>
      </w:r>
    </w:p>
    <w:p w:rsidR="003F3435" w:rsidRDefault="0032493E">
      <w:pPr>
        <w:spacing w:line="480" w:lineRule="auto"/>
        <w:ind w:firstLine="1440"/>
        <w:jc w:val="both"/>
      </w:pPr>
      <w:r>
        <w:t xml:space="preserve">(3)</w:t>
      </w:r>
      <w:r xml:space="preserve">
        <w:t> </w:t>
      </w:r>
      <w:r xml:space="preserve">
        <w:t> </w:t>
      </w:r>
      <w:r>
        <w:t xml:space="preserve">identify any registration or permit fee that is wholly or partly used for the maintenance of a highway by a governmental entity and imposed on a commercial motor vehicle subject to the pavement consumption fee.</w:t>
      </w:r>
    </w:p>
    <w:p w:rsidR="003F3435" w:rsidRDefault="0032493E">
      <w:pPr>
        <w:spacing w:line="480" w:lineRule="auto"/>
        <w:ind w:firstLine="720"/>
        <w:jc w:val="both"/>
      </w:pPr>
      <w:r>
        <w:t xml:space="preserve">(c)</w:t>
      </w:r>
      <w:r xml:space="preserve">
        <w:t> </w:t>
      </w:r>
      <w:r xml:space="preserve">
        <w:t> </w:t>
      </w:r>
      <w:r>
        <w:t xml:space="preserve">The department shall, in consultation with trucking industry representatives, develop a prototype of any software required for a system developed under Subsection (b)(1).</w:t>
      </w:r>
    </w:p>
    <w:p w:rsidR="003F3435" w:rsidRDefault="0032493E">
      <w:pPr>
        <w:spacing w:line="480" w:lineRule="auto"/>
        <w:ind w:firstLine="720"/>
        <w:jc w:val="both"/>
      </w:pPr>
      <w:r>
        <w:t xml:space="preserve">(d)</w:t>
      </w:r>
      <w:r xml:space="preserve">
        <w:t> </w:t>
      </w:r>
      <w:r xml:space="preserve">
        <w:t> </w:t>
      </w:r>
      <w:r>
        <w:t xml:space="preserve">Not later than November 1, 2020,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